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BFC59" w14:textId="77777777" w:rsidR="00096F41" w:rsidRDefault="00FF79E0">
      <w:pPr>
        <w:spacing w:beforeLines="50" w:before="156"/>
        <w:rPr>
          <w:rFonts w:ascii="黑体" w:eastAsia="黑体" w:hAnsi="黑体" w:cs="黑体"/>
          <w:b/>
          <w:color w:val="0945A5"/>
          <w:sz w:val="20"/>
          <w:szCs w:val="20"/>
        </w:rPr>
      </w:pPr>
      <w:r>
        <w:rPr>
          <w:noProof/>
          <w:sz w:val="20"/>
        </w:rPr>
        <mc:AlternateContent>
          <mc:Choice Requires="wpc">
            <w:drawing>
              <wp:inline distT="0" distB="0" distL="114300" distR="114300" wp14:anchorId="0463879A" wp14:editId="7955E154">
                <wp:extent cx="5724525" cy="1185545"/>
                <wp:effectExtent l="0" t="0" r="0" b="0"/>
                <wp:docPr id="9" name="画布 9"/>
                <wp:cNvGraphicFramePr/>
                <a:graphic xmlns:a="http://schemas.openxmlformats.org/drawingml/2006/main">
                  <a:graphicData uri="http://schemas.microsoft.com/office/word/2010/wordprocessingCanvas">
                    <wpc:wpc>
                      <wpc:bg/>
                      <wpc:whole/>
                      <wps:wsp>
                        <wps:cNvPr id="23" name="圆角矩形 11"/>
                        <wps:cNvSpPr/>
                        <wps:spPr>
                          <a:xfrm>
                            <a:off x="3785870" y="290195"/>
                            <a:ext cx="952500" cy="601980"/>
                          </a:xfrm>
                          <a:prstGeom prst="roundRect">
                            <a:avLst/>
                          </a:prstGeom>
                          <a:solidFill>
                            <a:srgbClr val="002C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835BCF" w14:textId="77777777" w:rsidR="00096F41" w:rsidRDefault="00FF79E0">
                              <w:pPr>
                                <w:jc w:val="center"/>
                                <w:rPr>
                                  <w:b/>
                                  <w:bCs/>
                                </w:rPr>
                              </w:pPr>
                              <w:r>
                                <w:rPr>
                                  <w:rFonts w:hint="eastAsia"/>
                                  <w:b/>
                                  <w:bCs/>
                                </w:rPr>
                                <w:t>供应链</w:t>
                              </w:r>
                            </w:p>
                            <w:p w14:paraId="33662051" w14:textId="77777777" w:rsidR="00096F41" w:rsidRDefault="00FF79E0">
                              <w:pPr>
                                <w:jc w:val="center"/>
                                <w:rPr>
                                  <w:b/>
                                  <w:bCs/>
                                </w:rPr>
                              </w:pPr>
                              <w:r>
                                <w:rPr>
                                  <w:rFonts w:hint="eastAsia"/>
                                  <w:b/>
                                  <w:bCs/>
                                </w:rPr>
                                <w:t>智慧物流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圆角矩形 20"/>
                        <wps:cNvSpPr/>
                        <wps:spPr>
                          <a:xfrm>
                            <a:off x="671195" y="270510"/>
                            <a:ext cx="952500" cy="601980"/>
                          </a:xfrm>
                          <a:prstGeom prst="roundRect">
                            <a:avLst/>
                          </a:prstGeom>
                          <a:solidFill>
                            <a:srgbClr val="002C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A5211A" w14:textId="77777777" w:rsidR="00096F41" w:rsidRDefault="00FF79E0">
                              <w:pPr>
                                <w:jc w:val="center"/>
                                <w:rPr>
                                  <w:b/>
                                  <w:bCs/>
                                </w:rPr>
                              </w:pPr>
                              <w:r>
                                <w:rPr>
                                  <w:rFonts w:hint="eastAsia"/>
                                  <w:b/>
                                  <w:bCs/>
                                </w:rPr>
                                <w:t>产线物流</w:t>
                              </w:r>
                            </w:p>
                            <w:p w14:paraId="24F3BDC9" w14:textId="77777777" w:rsidR="00096F41" w:rsidRDefault="00FF79E0">
                              <w:pPr>
                                <w:jc w:val="center"/>
                                <w:rPr>
                                  <w:b/>
                                  <w:bCs/>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hint="eastAsia"/>
                                  <w:b/>
                                  <w:bCs/>
                                </w:rPr>
                                <w:t>自动化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圆角矩形 21"/>
                        <wps:cNvSpPr/>
                        <wps:spPr>
                          <a:xfrm>
                            <a:off x="2348865" y="277495"/>
                            <a:ext cx="952500" cy="601980"/>
                          </a:xfrm>
                          <a:prstGeom prst="roundRect">
                            <a:avLst/>
                          </a:prstGeom>
                          <a:solidFill>
                            <a:srgbClr val="002C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2C8D01" w14:textId="77777777" w:rsidR="00096F41" w:rsidRDefault="00FF79E0">
                              <w:pPr>
                                <w:jc w:val="center"/>
                                <w:rPr>
                                  <w:b/>
                                  <w:bCs/>
                                </w:rPr>
                              </w:pPr>
                              <w:r>
                                <w:rPr>
                                  <w:rFonts w:hint="eastAsia"/>
                                  <w:b/>
                                  <w:bCs/>
                                </w:rPr>
                                <w:t>仓储物流</w:t>
                              </w:r>
                            </w:p>
                            <w:p w14:paraId="582A3515" w14:textId="77777777" w:rsidR="00096F41" w:rsidRDefault="00FF79E0">
                              <w:pPr>
                                <w:jc w:val="center"/>
                                <w:rPr>
                                  <w:b/>
                                  <w:bCs/>
                                </w:rPr>
                              </w:pPr>
                              <w:r>
                                <w:rPr>
                                  <w:rFonts w:hint="eastAsia"/>
                                  <w:b/>
                                  <w:bCs/>
                                </w:rPr>
                                <w:t>智能化</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w14:anchorId="0463879A" id="画布 9" o:spid="_x0000_s1026" editas="canvas" style="width:450.75pt;height:93.35pt;mso-position-horizontal-relative:char;mso-position-vertical-relative:line" coordsize="57245,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45;height:11855;visibility:visible;mso-wrap-style:square">
                  <v:fill o:detectmouseclick="t"/>
                  <v:path o:connecttype="none"/>
                </v:shape>
                <v:roundrect id="圆角矩形 11" o:spid="_x0000_s1028" style="position:absolute;left:37858;top:2901;width:9525;height:6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" fillcolor="#002c6b" strokecolor="#1f4d78 [1604]" strokeweight="1pt">
                  <v:stroke joinstyle="miter"/>
                  <v:textbox>
                    <w:txbxContent>
                      <w:p w14:paraId="7D835BCF" w14:textId="77777777" w:rsidR="00096F41" w:rsidRDefault="00FF79E0">
                        <w:pPr>
                          <w:jc w:val="center"/>
                          <w:rPr>
                            <w:b/>
                            <w:bCs/>
                          </w:rPr>
                        </w:pPr>
                        <w:r>
                          <w:rPr>
                            <w:rFonts w:hint="eastAsia"/>
                            <w:b/>
                            <w:bCs/>
                          </w:rPr>
                          <w:t>供应链</w:t>
                        </w:r>
                      </w:p>
                      <w:p w14:paraId="33662051" w14:textId="77777777" w:rsidR="00096F41" w:rsidRDefault="00FF79E0">
                        <w:pPr>
                          <w:jc w:val="center"/>
                          <w:rPr>
                            <w:b/>
                            <w:bCs/>
                          </w:rPr>
                        </w:pPr>
                        <w:r>
                          <w:rPr>
                            <w:rFonts w:hint="eastAsia"/>
                            <w:b/>
                            <w:bCs/>
                          </w:rPr>
                          <w:t>智慧物流</w:t>
                        </w:r>
                      </w:p>
                    </w:txbxContent>
                  </v:textbox>
                </v:roundrect>
                <v:roundrect id="圆角矩形 20" o:spid="_x0000_s1029" style="position:absolute;left:6711;top:2705;width:9525;height:6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" fillcolor="#002c6b" strokecolor="#1f4d78 [1604]" strokeweight="1pt">
                  <v:stroke joinstyle="miter"/>
                  <v:textbox>
                    <w:txbxContent>
                      <w:p w14:paraId="47A5211A" w14:textId="77777777" w:rsidR="00096F41" w:rsidRDefault="00FF79E0">
                        <w:pPr>
                          <w:jc w:val="center"/>
                          <w:rPr>
                            <w:b/>
                            <w:bCs/>
                          </w:rPr>
                        </w:pPr>
                        <w:r>
                          <w:rPr>
                            <w:rFonts w:hint="eastAsia"/>
                            <w:b/>
                            <w:bCs/>
                          </w:rPr>
                          <w:t>产线物流</w:t>
                        </w:r>
                      </w:p>
                      <w:p w14:paraId="24F3BDC9" w14:textId="77777777" w:rsidR="00096F41" w:rsidRDefault="00FF79E0">
                        <w:pPr>
                          <w:jc w:val="center"/>
                          <w:rPr>
                            <w:b/>
                            <w:bCs/>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Pr>
                            <w:rFonts w:hint="eastAsia"/>
                            <w:b/>
                            <w:bCs/>
                          </w:rPr>
                          <w:t>自动化</w:t>
                        </w:r>
                      </w:p>
                    </w:txbxContent>
                  </v:textbox>
                </v:roundrect>
                <v:roundrect id="圆角矩形 21" o:spid="_x0000_s1030" style="position:absolute;left:23488;top:2774;width:9525;height:6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" fillcolor="#002c6b" strokecolor="#1f4d78 [1604]" strokeweight="1pt">
                  <v:stroke joinstyle="miter"/>
                  <v:textbox>
                    <w:txbxContent>
                      <w:p w14:paraId="502C8D01" w14:textId="77777777" w:rsidR="00096F41" w:rsidRDefault="00FF79E0">
                        <w:pPr>
                          <w:jc w:val="center"/>
                          <w:rPr>
                            <w:b/>
                            <w:bCs/>
                          </w:rPr>
                        </w:pPr>
                        <w:r>
                          <w:rPr>
                            <w:rFonts w:hint="eastAsia"/>
                            <w:b/>
                            <w:bCs/>
                          </w:rPr>
                          <w:t>仓储物流</w:t>
                        </w:r>
                      </w:p>
                      <w:p w14:paraId="582A3515" w14:textId="77777777" w:rsidR="00096F41" w:rsidRDefault="00FF79E0">
                        <w:pPr>
                          <w:jc w:val="center"/>
                          <w:rPr>
                            <w:b/>
                            <w:bCs/>
                          </w:rPr>
                        </w:pPr>
                        <w:r>
                          <w:rPr>
                            <w:rFonts w:hint="eastAsia"/>
                            <w:b/>
                            <w:bCs/>
                          </w:rPr>
                          <w:t>智能化</w:t>
                        </w:r>
                      </w:p>
                    </w:txbxContent>
                  </v:textbox>
                </v:roundrect>
                <w10:anchorlock/>
              </v:group>
            </w:pict>
          </mc:Fallback>
        </mc:AlternateContent>
      </w:r>
    </w:p>
    <w:p w14:paraId="164CA133" w14:textId="77777777" w:rsidR="00096F41" w:rsidRDefault="00FF79E0">
      <w:pPr>
        <w:spacing w:beforeLines="50" w:before="156"/>
        <w:rPr>
          <w:rFonts w:ascii="黑体" w:eastAsia="黑体" w:hAnsi="黑体" w:cs="黑体"/>
          <w:b/>
          <w:color w:val="0945A5"/>
          <w:sz w:val="20"/>
          <w:szCs w:val="20"/>
        </w:rPr>
      </w:pPr>
      <w:r>
        <w:rPr>
          <w:rFonts w:ascii="黑体" w:eastAsia="黑体" w:hAnsi="黑体" w:cs="黑体" w:hint="eastAsia"/>
          <w:b/>
          <w:color w:val="0945A5"/>
          <w:sz w:val="20"/>
          <w:szCs w:val="20"/>
        </w:rPr>
        <w:t>您是否遇到这些问题？</w:t>
      </w:r>
    </w:p>
    <w:p w14:paraId="14D0E437" w14:textId="77777777" w:rsidR="00096F41" w:rsidRDefault="00FF79E0">
      <w:pPr>
        <w:spacing w:beforeLines="50" w:before="156" w:line="360" w:lineRule="auto"/>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产线需求变化反应慢，订单交付不及时？</w:t>
      </w:r>
    </w:p>
    <w:p w14:paraId="2CCFDEC9" w14:textId="77777777" w:rsidR="00096F41" w:rsidRDefault="00FF79E0">
      <w:pPr>
        <w:spacing w:beforeLines="50" w:before="156" w:line="360" w:lineRule="auto"/>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物料到达不准时，车间物料调动混乱？</w:t>
      </w:r>
    </w:p>
    <w:p w14:paraId="3DA27F77" w14:textId="77777777" w:rsidR="00096F41" w:rsidRDefault="00FF79E0">
      <w:pPr>
        <w:spacing w:beforeLines="50" w:before="156" w:line="360" w:lineRule="auto"/>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零部件</w:t>
      </w:r>
      <w:r>
        <w:rPr>
          <w:rFonts w:ascii="黑体" w:eastAsia="黑体" w:hAnsi="黑体" w:cs="黑体" w:hint="eastAsia"/>
          <w:b/>
          <w:color w:val="538135" w:themeColor="accent6" w:themeShade="BF"/>
          <w:sz w:val="20"/>
          <w:szCs w:val="20"/>
        </w:rPr>
        <w:t>配套性差，库存及生产成本高？</w:t>
      </w:r>
    </w:p>
    <w:p w14:paraId="1E00C5C9" w14:textId="77777777" w:rsidR="00096F41" w:rsidRDefault="00FF79E0">
      <w:pPr>
        <w:spacing w:line="360" w:lineRule="auto"/>
        <w:rPr>
          <w:rFonts w:ascii="黑体" w:eastAsia="黑体" w:hAnsi="黑体" w:cs="黑体"/>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生产效率低下，物料浪费严重？</w:t>
      </w:r>
    </w:p>
    <w:p w14:paraId="1EB0636C" w14:textId="77777777" w:rsidR="00096F41" w:rsidRDefault="00FF79E0">
      <w:pPr>
        <w:spacing w:beforeLines="50" w:before="156" w:line="360" w:lineRule="auto"/>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货物</w:t>
      </w:r>
      <w:r>
        <w:rPr>
          <w:rFonts w:ascii="黑体" w:eastAsia="黑体" w:hAnsi="黑体" w:cs="黑体"/>
          <w:b/>
          <w:color w:val="538135" w:themeColor="accent6" w:themeShade="BF"/>
          <w:sz w:val="20"/>
          <w:szCs w:val="20"/>
        </w:rPr>
        <w:t>摆放混乱，无法快速找到货物</w:t>
      </w:r>
      <w:r>
        <w:rPr>
          <w:rFonts w:ascii="黑体" w:eastAsia="黑体" w:hAnsi="黑体" w:cs="黑体" w:hint="eastAsia"/>
          <w:b/>
          <w:color w:val="538135" w:themeColor="accent6" w:themeShade="BF"/>
          <w:sz w:val="20"/>
          <w:szCs w:val="20"/>
        </w:rPr>
        <w:t>？</w:t>
      </w:r>
    </w:p>
    <w:p w14:paraId="6FE2F0EF" w14:textId="77777777" w:rsidR="00096F41" w:rsidRDefault="00FF79E0">
      <w:pPr>
        <w:spacing w:beforeLines="50" w:before="156" w:line="360" w:lineRule="auto"/>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货物</w:t>
      </w:r>
      <w:r>
        <w:rPr>
          <w:rFonts w:ascii="黑体" w:eastAsia="黑体" w:hAnsi="黑体" w:cs="黑体"/>
          <w:b/>
          <w:color w:val="538135" w:themeColor="accent6" w:themeShade="BF"/>
          <w:sz w:val="20"/>
          <w:szCs w:val="20"/>
        </w:rPr>
        <w:t>分拣效率低下，库存积压严重</w:t>
      </w:r>
      <w:r>
        <w:rPr>
          <w:rFonts w:ascii="黑体" w:eastAsia="黑体" w:hAnsi="黑体" w:cs="黑体" w:hint="eastAsia"/>
          <w:b/>
          <w:color w:val="538135" w:themeColor="accent6" w:themeShade="BF"/>
          <w:sz w:val="20"/>
          <w:szCs w:val="20"/>
        </w:rPr>
        <w:t>？</w:t>
      </w:r>
    </w:p>
    <w:p w14:paraId="704204B2" w14:textId="77777777" w:rsidR="00096F41" w:rsidRDefault="00FF79E0">
      <w:pPr>
        <w:spacing w:beforeLines="50" w:before="156" w:line="360" w:lineRule="auto"/>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b/>
          <w:color w:val="538135" w:themeColor="accent6" w:themeShade="BF"/>
          <w:sz w:val="20"/>
          <w:szCs w:val="20"/>
        </w:rPr>
        <w:t>依赖人工操作，分拣出错率高</w:t>
      </w:r>
      <w:r>
        <w:rPr>
          <w:rFonts w:ascii="黑体" w:eastAsia="黑体" w:hAnsi="黑体" w:cs="黑体" w:hint="eastAsia"/>
          <w:b/>
          <w:color w:val="538135" w:themeColor="accent6" w:themeShade="BF"/>
          <w:sz w:val="20"/>
          <w:szCs w:val="20"/>
        </w:rPr>
        <w:t>？</w:t>
      </w:r>
    </w:p>
    <w:p w14:paraId="2FBB14E1" w14:textId="77777777" w:rsidR="00096F41" w:rsidRDefault="00FF79E0">
      <w:pPr>
        <w:rPr>
          <w:rFonts w:ascii="黑体" w:eastAsia="黑体" w:hAnsi="黑体" w:cs="黑体"/>
          <w:sz w:val="28"/>
          <w:szCs w:val="28"/>
        </w:rPr>
      </w:pPr>
      <w:r>
        <w:rPr>
          <w:rFonts w:ascii="黑体" w:eastAsia="黑体" w:hAnsi="黑体" w:cs="黑体" w:hint="eastAsia"/>
          <w:sz w:val="20"/>
          <w:szCs w:val="20"/>
        </w:rPr>
        <w:t>......</w:t>
      </w:r>
      <w:r>
        <w:rPr>
          <w:rFonts w:ascii="黑体" w:eastAsia="黑体" w:hAnsi="黑体" w:cs="黑体" w:hint="eastAsia"/>
          <w:sz w:val="28"/>
          <w:szCs w:val="28"/>
        </w:rPr>
        <w:t>智慧工厂</w:t>
      </w:r>
      <w:r>
        <w:rPr>
          <w:rFonts w:ascii="黑体" w:eastAsia="黑体" w:hAnsi="黑体" w:cs="黑体" w:hint="eastAsia"/>
          <w:sz w:val="28"/>
          <w:szCs w:val="28"/>
        </w:rPr>
        <w:t xml:space="preserve"> </w:t>
      </w:r>
      <w:r>
        <w:rPr>
          <w:rFonts w:ascii="黑体" w:eastAsia="黑体" w:hAnsi="黑体" w:cs="黑体" w:hint="eastAsia"/>
          <w:sz w:val="28"/>
          <w:szCs w:val="28"/>
        </w:rPr>
        <w:t>智慧物流</w:t>
      </w:r>
      <w:r>
        <w:rPr>
          <w:rFonts w:ascii="黑体" w:eastAsia="黑体" w:hAnsi="黑体" w:cs="黑体" w:hint="eastAsia"/>
          <w:sz w:val="28"/>
          <w:szCs w:val="28"/>
        </w:rPr>
        <w:t xml:space="preserve"> </w:t>
      </w:r>
      <w:r>
        <w:rPr>
          <w:rFonts w:ascii="黑体" w:eastAsia="黑体" w:hAnsi="黑体" w:cs="黑体" w:hint="eastAsia"/>
          <w:sz w:val="28"/>
          <w:szCs w:val="28"/>
        </w:rPr>
        <w:t>一站式采购！</w:t>
      </w:r>
    </w:p>
    <w:p w14:paraId="371CCB17" w14:textId="77777777" w:rsidR="00096F41" w:rsidRDefault="00FF79E0">
      <w:pPr>
        <w:rPr>
          <w:rFonts w:ascii="黑体" w:eastAsia="黑体" w:hAnsi="黑体" w:cs="黑体"/>
          <w:b/>
          <w:color w:val="0945A5"/>
          <w:sz w:val="20"/>
          <w:szCs w:val="20"/>
          <w:u w:val="double"/>
        </w:rPr>
      </w:pPr>
      <w:r>
        <w:rPr>
          <w:rFonts w:ascii="黑体" w:eastAsia="黑体" w:hAnsi="黑体" w:cs="黑体" w:hint="eastAsia"/>
          <w:b/>
          <w:color w:val="0945A5"/>
          <w:sz w:val="20"/>
          <w:szCs w:val="20"/>
          <w:u w:val="thick"/>
        </w:rPr>
        <w:t xml:space="preserve">                                                                                         </w:t>
      </w:r>
      <w:r>
        <w:rPr>
          <w:rFonts w:ascii="黑体" w:eastAsia="黑体" w:hAnsi="黑体" w:cs="黑体" w:hint="eastAsia"/>
          <w:b/>
          <w:color w:val="0945A5"/>
          <w:sz w:val="20"/>
          <w:szCs w:val="20"/>
          <w:u w:val="double"/>
        </w:rPr>
        <w:t xml:space="preserve">                 </w:t>
      </w:r>
    </w:p>
    <w:p w14:paraId="66A7F28B" w14:textId="4584AD1E" w:rsidR="00096F41" w:rsidRDefault="00FF79E0">
      <w:pPr>
        <w:spacing w:beforeLines="50" w:before="156"/>
        <w:ind w:firstLineChars="1300" w:firstLine="2610"/>
        <w:rPr>
          <w:rFonts w:ascii="黑体" w:eastAsia="黑体" w:hAnsi="黑体" w:cs="黑体"/>
          <w:b/>
          <w:color w:val="0945A5"/>
          <w:sz w:val="20"/>
          <w:szCs w:val="20"/>
        </w:rPr>
      </w:pPr>
      <w:r>
        <w:rPr>
          <w:rFonts w:ascii="宋体" w:hAnsi="宋体" w:cs="宋体" w:hint="eastAsia"/>
          <w:b/>
          <w:sz w:val="20"/>
          <w:szCs w:val="20"/>
        </w:rPr>
        <w:t xml:space="preserve"> </w:t>
      </w:r>
      <w:bookmarkStart w:id="0" w:name="_GoBack"/>
      <w:bookmarkEnd w:id="0"/>
      <w:r>
        <w:rPr>
          <w:rFonts w:ascii="TheSansDM" w:eastAsia="黑体" w:hAnsi="TheSansDM" w:hint="eastAsia"/>
          <w:b/>
          <w:bCs/>
          <w:sz w:val="28"/>
          <w:szCs w:val="28"/>
        </w:rPr>
        <w:t>参观</w:t>
      </w:r>
      <w:r>
        <w:rPr>
          <w:rFonts w:ascii="TheSansDM" w:eastAsia="黑体" w:hAnsi="TheSansDM" w:hint="eastAsia"/>
          <w:b/>
          <w:bCs/>
          <w:sz w:val="28"/>
          <w:szCs w:val="28"/>
        </w:rPr>
        <w:t>邀请函</w:t>
      </w:r>
    </w:p>
    <w:p w14:paraId="54109962" w14:textId="77777777" w:rsidR="00096F41" w:rsidRDefault="00FF79E0">
      <w:pPr>
        <w:spacing w:beforeLines="50" w:before="156"/>
        <w:rPr>
          <w:rFonts w:ascii="黑体" w:eastAsia="黑体" w:hAnsi="黑体" w:cs="黑体"/>
          <w:b/>
          <w:color w:val="0945A5"/>
          <w:sz w:val="20"/>
          <w:szCs w:val="20"/>
        </w:rPr>
      </w:pPr>
      <w:r>
        <w:rPr>
          <w:rFonts w:ascii="黑体" w:eastAsia="黑体" w:hAnsi="黑体" w:cs="黑体" w:hint="eastAsia"/>
          <w:b/>
          <w:color w:val="0945A5"/>
          <w:sz w:val="20"/>
          <w:szCs w:val="20"/>
        </w:rPr>
        <w:t>展会基本信息：</w:t>
      </w:r>
    </w:p>
    <w:p w14:paraId="1BD92B1B" w14:textId="77777777" w:rsidR="00096F41" w:rsidRDefault="00FF79E0">
      <w:pPr>
        <w:jc w:val="left"/>
        <w:rPr>
          <w:rFonts w:ascii="黑体" w:eastAsia="黑体" w:hAnsi="黑体" w:cs="黑体"/>
          <w:bCs/>
          <w:sz w:val="20"/>
          <w:szCs w:val="20"/>
        </w:rPr>
      </w:pPr>
      <w:r>
        <w:rPr>
          <w:rFonts w:ascii="黑体" w:eastAsia="黑体" w:hAnsi="黑体" w:cs="黑体" w:hint="eastAsia"/>
          <w:sz w:val="20"/>
          <w:szCs w:val="20"/>
        </w:rPr>
        <w:t>展会名称：</w:t>
      </w:r>
      <w:r>
        <w:rPr>
          <w:rFonts w:ascii="黑体" w:eastAsia="黑体" w:hAnsi="黑体" w:cs="黑体" w:hint="eastAsia"/>
          <w:sz w:val="20"/>
          <w:szCs w:val="20"/>
        </w:rPr>
        <w:t xml:space="preserve"> </w:t>
      </w:r>
      <w:r>
        <w:rPr>
          <w:rFonts w:ascii="黑体" w:eastAsia="黑体" w:hAnsi="黑体" w:cs="黑体" w:hint="eastAsia"/>
          <w:b/>
          <w:sz w:val="20"/>
          <w:szCs w:val="20"/>
        </w:rPr>
        <w:t>20</w:t>
      </w:r>
      <w:r>
        <w:rPr>
          <w:rFonts w:ascii="黑体" w:eastAsia="黑体" w:hAnsi="黑体" w:cs="黑体" w:hint="eastAsia"/>
          <w:b/>
          <w:sz w:val="20"/>
          <w:szCs w:val="20"/>
        </w:rPr>
        <w:t>22</w:t>
      </w:r>
      <w:r>
        <w:rPr>
          <w:rFonts w:ascii="黑体" w:eastAsia="黑体" w:hAnsi="黑体" w:cs="黑体" w:hint="eastAsia"/>
          <w:b/>
          <w:sz w:val="20"/>
          <w:szCs w:val="20"/>
        </w:rPr>
        <w:t>中国（广州）国际物流装备与技术展览会</w:t>
      </w:r>
      <w:r>
        <w:rPr>
          <w:rFonts w:ascii="黑体" w:eastAsia="黑体" w:hAnsi="黑体" w:cs="黑体" w:hint="eastAsia"/>
          <w:bCs/>
          <w:sz w:val="20"/>
          <w:szCs w:val="20"/>
        </w:rPr>
        <w:t>（简称：中国广州物流展）</w:t>
      </w:r>
    </w:p>
    <w:p w14:paraId="755770DD" w14:textId="77777777" w:rsidR="00096F41" w:rsidRDefault="00FF79E0">
      <w:pPr>
        <w:rPr>
          <w:rFonts w:ascii="黑体" w:eastAsia="黑体" w:hAnsi="黑体" w:cs="黑体"/>
          <w:b/>
          <w:sz w:val="20"/>
          <w:szCs w:val="20"/>
        </w:rPr>
      </w:pPr>
      <w:r>
        <w:rPr>
          <w:rFonts w:ascii="黑体" w:eastAsia="黑体" w:hAnsi="黑体" w:cs="黑体" w:hint="eastAsia"/>
          <w:sz w:val="20"/>
          <w:szCs w:val="20"/>
        </w:rPr>
        <w:t>展出时间</w:t>
      </w:r>
      <w:r>
        <w:rPr>
          <w:rFonts w:ascii="黑体" w:eastAsia="黑体" w:hAnsi="黑体" w:cs="黑体" w:hint="eastAsia"/>
          <w:sz w:val="20"/>
          <w:szCs w:val="20"/>
        </w:rPr>
        <w:t xml:space="preserve">: </w:t>
      </w:r>
      <w:r>
        <w:rPr>
          <w:rFonts w:ascii="黑体" w:eastAsia="黑体" w:hAnsi="黑体" w:cs="黑体" w:hint="eastAsia"/>
          <w:b/>
          <w:sz w:val="20"/>
          <w:szCs w:val="20"/>
        </w:rPr>
        <w:t>20</w:t>
      </w:r>
      <w:r>
        <w:rPr>
          <w:rFonts w:ascii="黑体" w:eastAsia="黑体" w:hAnsi="黑体" w:cs="黑体" w:hint="eastAsia"/>
          <w:b/>
          <w:sz w:val="20"/>
          <w:szCs w:val="20"/>
        </w:rPr>
        <w:t>22</w:t>
      </w:r>
      <w:r>
        <w:rPr>
          <w:rFonts w:ascii="黑体" w:eastAsia="黑体" w:hAnsi="黑体" w:cs="黑体" w:hint="eastAsia"/>
          <w:b/>
          <w:sz w:val="20"/>
          <w:szCs w:val="20"/>
        </w:rPr>
        <w:t>年</w:t>
      </w:r>
      <w:r>
        <w:rPr>
          <w:rFonts w:ascii="黑体" w:eastAsia="黑体" w:hAnsi="黑体" w:cs="黑体" w:hint="eastAsia"/>
          <w:b/>
          <w:sz w:val="20"/>
          <w:szCs w:val="20"/>
        </w:rPr>
        <w:t>8</w:t>
      </w:r>
      <w:r>
        <w:rPr>
          <w:rFonts w:ascii="黑体" w:eastAsia="黑体" w:hAnsi="黑体" w:cs="黑体" w:hint="eastAsia"/>
          <w:b/>
          <w:sz w:val="20"/>
          <w:szCs w:val="20"/>
        </w:rPr>
        <w:t>月</w:t>
      </w:r>
      <w:r>
        <w:rPr>
          <w:rFonts w:ascii="黑体" w:eastAsia="黑体" w:hAnsi="黑体" w:cs="黑体" w:hint="eastAsia"/>
          <w:b/>
          <w:sz w:val="20"/>
          <w:szCs w:val="20"/>
        </w:rPr>
        <w:t>24-26</w:t>
      </w:r>
      <w:r>
        <w:rPr>
          <w:rFonts w:ascii="黑体" w:eastAsia="黑体" w:hAnsi="黑体" w:cs="黑体" w:hint="eastAsia"/>
          <w:b/>
          <w:sz w:val="20"/>
          <w:szCs w:val="20"/>
        </w:rPr>
        <w:t>日</w:t>
      </w:r>
    </w:p>
    <w:p w14:paraId="3691C81F" w14:textId="77777777" w:rsidR="00096F41" w:rsidRDefault="00FF79E0">
      <w:pPr>
        <w:rPr>
          <w:rFonts w:ascii="黑体" w:eastAsia="黑体" w:hAnsi="黑体" w:cs="黑体"/>
          <w:bCs/>
          <w:sz w:val="20"/>
          <w:szCs w:val="20"/>
        </w:rPr>
      </w:pPr>
      <w:r>
        <w:rPr>
          <w:rFonts w:ascii="黑体" w:eastAsia="黑体" w:hAnsi="黑体" w:cs="黑体" w:hint="eastAsia"/>
          <w:sz w:val="20"/>
          <w:szCs w:val="20"/>
        </w:rPr>
        <w:t>展出地点</w:t>
      </w:r>
      <w:r>
        <w:rPr>
          <w:rFonts w:ascii="黑体" w:eastAsia="黑体" w:hAnsi="黑体" w:cs="黑体" w:hint="eastAsia"/>
          <w:sz w:val="20"/>
          <w:szCs w:val="20"/>
        </w:rPr>
        <w:t xml:space="preserve">: </w:t>
      </w:r>
      <w:r>
        <w:rPr>
          <w:rFonts w:ascii="黑体" w:eastAsia="黑体" w:hAnsi="黑体" w:cs="黑体" w:hint="eastAsia"/>
          <w:b/>
          <w:sz w:val="20"/>
          <w:szCs w:val="20"/>
        </w:rPr>
        <w:t>广州·</w:t>
      </w:r>
      <w:r>
        <w:rPr>
          <w:rFonts w:ascii="黑体" w:eastAsia="黑体" w:hAnsi="黑体" w:cs="黑体" w:hint="eastAsia"/>
          <w:b/>
          <w:sz w:val="20"/>
          <w:szCs w:val="20"/>
        </w:rPr>
        <w:t>琶洲</w:t>
      </w:r>
      <w:r>
        <w:rPr>
          <w:rFonts w:ascii="黑体" w:eastAsia="黑体" w:hAnsi="黑体" w:cs="黑体" w:hint="eastAsia"/>
          <w:b/>
          <w:sz w:val="20"/>
          <w:szCs w:val="20"/>
        </w:rPr>
        <w:t xml:space="preserve"> </w:t>
      </w:r>
      <w:r>
        <w:rPr>
          <w:rFonts w:ascii="黑体" w:eastAsia="黑体" w:hAnsi="黑体" w:cs="黑体" w:hint="eastAsia"/>
          <w:b/>
          <w:sz w:val="20"/>
          <w:szCs w:val="20"/>
        </w:rPr>
        <w:t>中国进出口商品交易会展馆</w:t>
      </w:r>
      <w:r>
        <w:rPr>
          <w:rFonts w:ascii="黑体" w:eastAsia="黑体" w:hAnsi="黑体" w:cs="黑体" w:hint="eastAsia"/>
          <w:b/>
          <w:sz w:val="20"/>
          <w:szCs w:val="20"/>
        </w:rPr>
        <w:t>B</w:t>
      </w:r>
      <w:r>
        <w:rPr>
          <w:rFonts w:ascii="黑体" w:eastAsia="黑体" w:hAnsi="黑体" w:cs="黑体" w:hint="eastAsia"/>
          <w:b/>
          <w:sz w:val="20"/>
          <w:szCs w:val="20"/>
        </w:rPr>
        <w:t>区</w:t>
      </w:r>
      <w:r>
        <w:rPr>
          <w:rFonts w:ascii="黑体" w:eastAsia="黑体" w:hAnsi="黑体" w:cs="黑体" w:hint="eastAsia"/>
          <w:sz w:val="20"/>
          <w:szCs w:val="20"/>
        </w:rPr>
        <w:t xml:space="preserve"> </w:t>
      </w:r>
    </w:p>
    <w:p w14:paraId="11B70E3A" w14:textId="77777777" w:rsidR="00096F41" w:rsidRDefault="00FF79E0">
      <w:pPr>
        <w:autoSpaceDE w:val="0"/>
        <w:autoSpaceDN w:val="0"/>
        <w:adjustRightInd w:val="0"/>
        <w:jc w:val="left"/>
        <w:rPr>
          <w:rFonts w:ascii="黑体" w:eastAsia="黑体" w:hAnsi="黑体" w:cs="黑体"/>
          <w:sz w:val="20"/>
          <w:szCs w:val="20"/>
        </w:rPr>
      </w:pPr>
      <w:r>
        <w:rPr>
          <w:rFonts w:ascii="黑体" w:eastAsia="黑体" w:hAnsi="黑体" w:cs="黑体" w:hint="eastAsia"/>
          <w:sz w:val="20"/>
          <w:szCs w:val="20"/>
        </w:rPr>
        <w:t>展会官网：</w:t>
      </w:r>
      <w:r>
        <w:rPr>
          <w:rFonts w:ascii="黑体" w:eastAsia="黑体" w:hAnsi="黑体" w:cs="黑体" w:hint="eastAsia"/>
          <w:sz w:val="20"/>
          <w:szCs w:val="20"/>
        </w:rPr>
        <w:t>www.chinalet.cn</w:t>
      </w:r>
    </w:p>
    <w:p w14:paraId="36A98D0E" w14:textId="77777777" w:rsidR="00096F41" w:rsidRDefault="00FF79E0">
      <w:pPr>
        <w:rPr>
          <w:rFonts w:ascii="黑体" w:eastAsia="黑体" w:hAnsi="黑体" w:cs="黑体"/>
          <w:sz w:val="20"/>
          <w:szCs w:val="20"/>
        </w:rPr>
      </w:pPr>
      <w:r>
        <w:rPr>
          <w:rFonts w:ascii="黑体" w:eastAsia="黑体" w:hAnsi="黑体" w:cs="黑体" w:hint="eastAsia"/>
          <w:sz w:val="20"/>
          <w:szCs w:val="20"/>
        </w:rPr>
        <w:t>展商数量</w:t>
      </w:r>
      <w:r>
        <w:rPr>
          <w:rFonts w:ascii="黑体" w:eastAsia="黑体" w:hAnsi="黑体" w:cs="黑体" w:hint="eastAsia"/>
          <w:sz w:val="20"/>
          <w:szCs w:val="20"/>
        </w:rPr>
        <w:t xml:space="preserve">: </w:t>
      </w:r>
      <w:r>
        <w:rPr>
          <w:rFonts w:ascii="黑体" w:eastAsia="黑体" w:hAnsi="黑体" w:cs="黑体" w:hint="eastAsia"/>
          <w:sz w:val="20"/>
          <w:szCs w:val="20"/>
        </w:rPr>
        <w:t>超</w:t>
      </w:r>
      <w:r>
        <w:rPr>
          <w:rFonts w:ascii="黑体" w:eastAsia="黑体" w:hAnsi="黑体" w:cs="黑体" w:hint="eastAsia"/>
          <w:sz w:val="20"/>
          <w:szCs w:val="20"/>
        </w:rPr>
        <w:t>450</w:t>
      </w:r>
      <w:r>
        <w:rPr>
          <w:rFonts w:ascii="黑体" w:eastAsia="黑体" w:hAnsi="黑体" w:cs="黑体" w:hint="eastAsia"/>
          <w:sz w:val="20"/>
          <w:szCs w:val="20"/>
        </w:rPr>
        <w:t>家参展商</w:t>
      </w:r>
      <w:r>
        <w:rPr>
          <w:rFonts w:ascii="黑体" w:eastAsia="黑体" w:hAnsi="黑体" w:cs="黑体" w:hint="eastAsia"/>
          <w:sz w:val="20"/>
          <w:szCs w:val="20"/>
        </w:rPr>
        <w:t xml:space="preserve"> </w:t>
      </w:r>
    </w:p>
    <w:p w14:paraId="21951E97" w14:textId="77777777" w:rsidR="00096F41" w:rsidRDefault="00FF79E0">
      <w:pPr>
        <w:rPr>
          <w:rFonts w:ascii="黑体" w:eastAsia="黑体" w:hAnsi="黑体" w:cs="黑体"/>
          <w:sz w:val="20"/>
          <w:szCs w:val="20"/>
        </w:rPr>
      </w:pPr>
      <w:r>
        <w:rPr>
          <w:rFonts w:ascii="黑体" w:eastAsia="黑体" w:hAnsi="黑体" w:cs="黑体" w:hint="eastAsia"/>
          <w:sz w:val="20"/>
          <w:szCs w:val="20"/>
        </w:rPr>
        <w:t>展出面积</w:t>
      </w:r>
      <w:r>
        <w:rPr>
          <w:rFonts w:ascii="黑体" w:eastAsia="黑体" w:hAnsi="黑体" w:cs="黑体" w:hint="eastAsia"/>
          <w:sz w:val="20"/>
          <w:szCs w:val="20"/>
        </w:rPr>
        <w:t xml:space="preserve">: </w:t>
      </w:r>
      <w:r>
        <w:rPr>
          <w:rFonts w:ascii="黑体" w:eastAsia="黑体" w:hAnsi="黑体" w:cs="黑体" w:hint="eastAsia"/>
          <w:sz w:val="20"/>
          <w:szCs w:val="20"/>
        </w:rPr>
        <w:t>近</w:t>
      </w:r>
      <w:r>
        <w:rPr>
          <w:rFonts w:ascii="黑体" w:eastAsia="黑体" w:hAnsi="黑体" w:cs="黑体" w:hint="eastAsia"/>
          <w:sz w:val="20"/>
          <w:szCs w:val="20"/>
        </w:rPr>
        <w:t>4</w:t>
      </w:r>
      <w:r>
        <w:rPr>
          <w:rFonts w:ascii="黑体" w:eastAsia="黑体" w:hAnsi="黑体" w:cs="黑体" w:hint="eastAsia"/>
          <w:sz w:val="20"/>
          <w:szCs w:val="20"/>
        </w:rPr>
        <w:t>0,000</w:t>
      </w:r>
      <w:r>
        <w:rPr>
          <w:rFonts w:ascii="黑体" w:eastAsia="黑体" w:hAnsi="黑体" w:cs="黑体" w:hint="eastAsia"/>
          <w:sz w:val="20"/>
          <w:szCs w:val="20"/>
        </w:rPr>
        <w:t>平米</w:t>
      </w:r>
    </w:p>
    <w:p w14:paraId="70C34BC9" w14:textId="77777777" w:rsidR="00096F41" w:rsidRDefault="00096F41">
      <w:pPr>
        <w:rPr>
          <w:rFonts w:ascii="黑体" w:eastAsia="黑体" w:hAnsi="黑体" w:cs="黑体"/>
          <w:sz w:val="20"/>
          <w:szCs w:val="20"/>
        </w:rPr>
      </w:pPr>
    </w:p>
    <w:p w14:paraId="0F3F626C" w14:textId="77777777" w:rsidR="00096F41" w:rsidRDefault="00FF79E0">
      <w:pPr>
        <w:rPr>
          <w:rFonts w:ascii="黑体" w:eastAsia="黑体" w:hAnsi="黑体" w:cs="黑体"/>
          <w:b/>
          <w:color w:val="0945A5"/>
          <w:sz w:val="20"/>
          <w:szCs w:val="20"/>
        </w:rPr>
      </w:pPr>
      <w:r>
        <w:rPr>
          <w:rFonts w:ascii="黑体" w:eastAsia="黑体" w:hAnsi="黑体" w:cs="黑体" w:hint="eastAsia"/>
          <w:b/>
          <w:color w:val="0945A5"/>
          <w:sz w:val="20"/>
          <w:szCs w:val="20"/>
        </w:rPr>
        <w:t>申请成为专业观众：</w:t>
      </w:r>
    </w:p>
    <w:p w14:paraId="0DAF7B37" w14:textId="77777777" w:rsidR="00096F41" w:rsidRDefault="00FF79E0">
      <w:pPr>
        <w:rPr>
          <w:rFonts w:ascii="黑体" w:eastAsia="黑体" w:hAnsi="黑体" w:cs="黑体"/>
          <w:sz w:val="20"/>
          <w:szCs w:val="20"/>
        </w:rPr>
      </w:pPr>
      <w:r>
        <w:rPr>
          <w:rFonts w:ascii="黑体" w:eastAsia="黑体" w:hAnsi="黑体" w:cs="黑体" w:hint="eastAsia"/>
          <w:b/>
          <w:sz w:val="20"/>
          <w:szCs w:val="20"/>
        </w:rPr>
        <w:t>专业观众</w:t>
      </w:r>
      <w:r>
        <w:rPr>
          <w:rFonts w:ascii="黑体" w:eastAsia="黑体" w:hAnsi="黑体" w:cs="黑体" w:hint="eastAsia"/>
          <w:sz w:val="20"/>
          <w:szCs w:val="20"/>
        </w:rPr>
        <w:t>成员</w:t>
      </w:r>
      <w:r>
        <w:rPr>
          <w:rFonts w:ascii="黑体" w:eastAsia="黑体" w:hAnsi="黑体" w:cs="黑体" w:hint="eastAsia"/>
          <w:sz w:val="20"/>
          <w:szCs w:val="20"/>
        </w:rPr>
        <w:t>为行业企业</w:t>
      </w:r>
      <w:r>
        <w:rPr>
          <w:rFonts w:ascii="黑体" w:eastAsia="黑体" w:hAnsi="黑体" w:cs="黑体" w:hint="eastAsia"/>
          <w:sz w:val="20"/>
          <w:szCs w:val="20"/>
        </w:rPr>
        <w:t xml:space="preserve"> </w:t>
      </w:r>
      <w:r>
        <w:rPr>
          <w:rFonts w:ascii="黑体" w:eastAsia="黑体" w:hAnsi="黑体" w:cs="黑体" w:hint="eastAsia"/>
          <w:sz w:val="20"/>
          <w:szCs w:val="20"/>
        </w:rPr>
        <w:t>来自</w:t>
      </w:r>
      <w:r>
        <w:rPr>
          <w:rFonts w:ascii="黑体" w:eastAsia="黑体" w:hAnsi="黑体" w:cs="黑体" w:hint="eastAsia"/>
          <w:sz w:val="20"/>
          <w:szCs w:val="20"/>
        </w:rPr>
        <w:t>：</w:t>
      </w:r>
      <w:r>
        <w:rPr>
          <w:rFonts w:ascii="黑体" w:eastAsia="黑体" w:hAnsi="黑体" w:cs="黑体" w:hint="eastAsia"/>
          <w:sz w:val="20"/>
          <w:szCs w:val="20"/>
        </w:rPr>
        <w:t>日化、</w:t>
      </w:r>
      <w:r>
        <w:rPr>
          <w:rFonts w:ascii="黑体" w:eastAsia="黑体" w:hAnsi="黑体" w:cs="黑体" w:hint="eastAsia"/>
          <w:sz w:val="20"/>
          <w:szCs w:val="20"/>
        </w:rPr>
        <w:t>3C</w:t>
      </w:r>
      <w:r>
        <w:rPr>
          <w:rFonts w:ascii="黑体" w:eastAsia="黑体" w:hAnsi="黑体" w:cs="黑体" w:hint="eastAsia"/>
          <w:sz w:val="20"/>
          <w:szCs w:val="20"/>
        </w:rPr>
        <w:t>电子、</w:t>
      </w:r>
      <w:r>
        <w:rPr>
          <w:rFonts w:ascii="黑体" w:eastAsia="黑体" w:hAnsi="黑体" w:cs="黑体" w:hint="eastAsia"/>
          <w:sz w:val="20"/>
          <w:szCs w:val="20"/>
        </w:rPr>
        <w:t>鞋服、</w:t>
      </w:r>
      <w:r>
        <w:rPr>
          <w:rFonts w:ascii="黑体" w:eastAsia="黑体" w:hAnsi="黑体" w:cs="黑体" w:hint="eastAsia"/>
          <w:sz w:val="20"/>
          <w:szCs w:val="20"/>
        </w:rPr>
        <w:t>电商、食品工业、零售</w:t>
      </w:r>
      <w:r>
        <w:rPr>
          <w:rFonts w:ascii="黑体" w:eastAsia="黑体" w:hAnsi="黑体" w:cs="黑体" w:hint="eastAsia"/>
          <w:sz w:val="20"/>
          <w:szCs w:val="20"/>
        </w:rPr>
        <w:t>商超</w:t>
      </w:r>
      <w:r>
        <w:rPr>
          <w:rFonts w:ascii="黑体" w:eastAsia="黑体" w:hAnsi="黑体" w:cs="黑体" w:hint="eastAsia"/>
          <w:sz w:val="20"/>
          <w:szCs w:val="20"/>
        </w:rPr>
        <w:t>、烟草、工业制造、医药、快递、家电</w:t>
      </w:r>
      <w:r>
        <w:rPr>
          <w:rFonts w:ascii="黑体" w:eastAsia="黑体" w:hAnsi="黑体" w:cs="黑体" w:hint="eastAsia"/>
          <w:sz w:val="20"/>
          <w:szCs w:val="20"/>
        </w:rPr>
        <w:t>、</w:t>
      </w:r>
      <w:r>
        <w:rPr>
          <w:rFonts w:ascii="黑体" w:eastAsia="黑体" w:hAnsi="黑体" w:cs="黑体" w:hint="eastAsia"/>
          <w:sz w:val="20"/>
          <w:szCs w:val="20"/>
        </w:rPr>
        <w:t>家居、汽车、建材</w:t>
      </w:r>
      <w:r>
        <w:rPr>
          <w:rFonts w:ascii="黑体" w:eastAsia="黑体" w:hAnsi="黑体" w:cs="黑体" w:hint="eastAsia"/>
          <w:sz w:val="20"/>
          <w:szCs w:val="20"/>
        </w:rPr>
        <w:t>/</w:t>
      </w:r>
      <w:r>
        <w:rPr>
          <w:rFonts w:ascii="黑体" w:eastAsia="黑体" w:hAnsi="黑体" w:cs="黑体" w:hint="eastAsia"/>
          <w:sz w:val="20"/>
          <w:szCs w:val="20"/>
        </w:rPr>
        <w:t>陶瓷、照明、玩具、物流服务</w:t>
      </w:r>
      <w:r>
        <w:rPr>
          <w:rFonts w:ascii="黑体" w:eastAsia="黑体" w:hAnsi="黑体" w:cs="黑体" w:hint="eastAsia"/>
          <w:sz w:val="20"/>
          <w:szCs w:val="20"/>
        </w:rPr>
        <w:t>等</w:t>
      </w:r>
    </w:p>
    <w:p w14:paraId="2016A661" w14:textId="77777777" w:rsidR="00096F41" w:rsidRDefault="00FF79E0">
      <w:pPr>
        <w:rPr>
          <w:rFonts w:ascii="黑体" w:eastAsia="黑体" w:hAnsi="黑体" w:cs="黑体"/>
          <w:sz w:val="20"/>
          <w:szCs w:val="20"/>
        </w:rPr>
      </w:pPr>
      <w:r>
        <w:rPr>
          <w:rFonts w:ascii="黑体" w:eastAsia="黑体" w:hAnsi="黑体" w:cs="黑体" w:hint="eastAsia"/>
          <w:b/>
          <w:bCs/>
          <w:sz w:val="20"/>
          <w:szCs w:val="20"/>
        </w:rPr>
        <w:t>企业部门</w:t>
      </w:r>
      <w:r>
        <w:rPr>
          <w:rFonts w:ascii="黑体" w:eastAsia="黑体" w:hAnsi="黑体" w:cs="黑体" w:hint="eastAsia"/>
          <w:sz w:val="20"/>
          <w:szCs w:val="20"/>
        </w:rPr>
        <w:t>为：</w:t>
      </w:r>
      <w:r>
        <w:rPr>
          <w:rFonts w:ascii="黑体" w:eastAsia="黑体" w:hAnsi="黑体" w:cs="黑体" w:hint="eastAsia"/>
          <w:sz w:val="20"/>
          <w:szCs w:val="20"/>
        </w:rPr>
        <w:t>采购部、仓储部、运输部、配送部、供应链部、生产部、包装部、自动化规划、设备管理、信息化管理、</w:t>
      </w:r>
      <w:r>
        <w:rPr>
          <w:rFonts w:ascii="黑体" w:eastAsia="黑体" w:hAnsi="黑体" w:cs="黑体" w:hint="eastAsia"/>
          <w:sz w:val="20"/>
          <w:szCs w:val="20"/>
        </w:rPr>
        <w:t>IT</w:t>
      </w:r>
      <w:r>
        <w:rPr>
          <w:rFonts w:ascii="黑体" w:eastAsia="黑体" w:hAnsi="黑体" w:cs="黑体" w:hint="eastAsia"/>
          <w:sz w:val="20"/>
          <w:szCs w:val="20"/>
        </w:rPr>
        <w:t>部门、技术部等部门同事及公司领导</w:t>
      </w:r>
    </w:p>
    <w:p w14:paraId="1FF98FF6" w14:textId="77777777" w:rsidR="00096F41" w:rsidRDefault="00FF79E0">
      <w:pPr>
        <w:rPr>
          <w:rFonts w:ascii="黑体" w:eastAsia="黑体" w:hAnsi="黑体" w:cs="黑体"/>
          <w:sz w:val="20"/>
          <w:szCs w:val="20"/>
        </w:rPr>
      </w:pPr>
      <w:r>
        <w:rPr>
          <w:rFonts w:ascii="黑体" w:eastAsia="黑体" w:hAnsi="黑体" w:cs="黑体" w:hint="eastAsia"/>
          <w:sz w:val="20"/>
          <w:szCs w:val="20"/>
        </w:rPr>
        <w:lastRenderedPageBreak/>
        <w:t>*</w:t>
      </w:r>
      <w:r>
        <w:rPr>
          <w:rFonts w:ascii="黑体" w:eastAsia="黑体" w:hAnsi="黑体" w:cs="黑体" w:hint="eastAsia"/>
          <w:sz w:val="20"/>
          <w:szCs w:val="20"/>
        </w:rPr>
        <w:t>组织</w:t>
      </w:r>
      <w:r>
        <w:rPr>
          <w:rFonts w:ascii="黑体" w:eastAsia="黑体" w:hAnsi="黑体" w:cs="黑体" w:hint="eastAsia"/>
          <w:sz w:val="20"/>
          <w:szCs w:val="20"/>
        </w:rPr>
        <w:t>对接</w:t>
      </w:r>
      <w:r>
        <w:rPr>
          <w:rFonts w:ascii="黑体" w:eastAsia="黑体" w:hAnsi="黑体" w:cs="黑体" w:hint="eastAsia"/>
          <w:sz w:val="20"/>
          <w:szCs w:val="20"/>
        </w:rPr>
        <w:t>者需要将成员的详细资料在</w:t>
      </w:r>
      <w:r>
        <w:rPr>
          <w:rFonts w:ascii="黑体" w:eastAsia="黑体" w:hAnsi="黑体" w:cs="黑体" w:hint="eastAsia"/>
          <w:sz w:val="20"/>
          <w:szCs w:val="20"/>
        </w:rPr>
        <w:t>于</w:t>
      </w:r>
      <w:r>
        <w:rPr>
          <w:rFonts w:ascii="黑体" w:eastAsia="黑体" w:hAnsi="黑体" w:cs="黑体" w:hint="eastAsia"/>
          <w:color w:val="0000FF"/>
          <w:sz w:val="20"/>
          <w:szCs w:val="20"/>
        </w:rPr>
        <w:t>8</w:t>
      </w:r>
      <w:r>
        <w:rPr>
          <w:rFonts w:ascii="黑体" w:eastAsia="黑体" w:hAnsi="黑体" w:cs="黑体" w:hint="eastAsia"/>
          <w:color w:val="0000FF"/>
          <w:sz w:val="20"/>
          <w:szCs w:val="20"/>
        </w:rPr>
        <w:t>月</w:t>
      </w:r>
      <w:r>
        <w:rPr>
          <w:rFonts w:ascii="黑体" w:eastAsia="黑体" w:hAnsi="黑体" w:cs="黑体" w:hint="eastAsia"/>
          <w:b/>
          <w:bCs/>
          <w:color w:val="0000FF"/>
          <w:sz w:val="20"/>
          <w:szCs w:val="20"/>
        </w:rPr>
        <w:t>15</w:t>
      </w:r>
      <w:r>
        <w:rPr>
          <w:rFonts w:ascii="黑体" w:eastAsia="黑体" w:hAnsi="黑体" w:cs="黑体" w:hint="eastAsia"/>
          <w:b/>
          <w:bCs/>
          <w:color w:val="0000FF"/>
          <w:sz w:val="20"/>
          <w:szCs w:val="20"/>
        </w:rPr>
        <w:t>日</w:t>
      </w:r>
      <w:r>
        <w:rPr>
          <w:rFonts w:ascii="黑体" w:eastAsia="黑体" w:hAnsi="黑体" w:cs="黑体" w:hint="eastAsia"/>
          <w:b/>
          <w:bCs/>
          <w:color w:val="2F5496" w:themeColor="accent5" w:themeShade="BF"/>
          <w:sz w:val="20"/>
          <w:szCs w:val="20"/>
        </w:rPr>
        <w:t>前</w:t>
      </w:r>
      <w:r>
        <w:rPr>
          <w:rFonts w:ascii="黑体" w:eastAsia="黑体" w:hAnsi="黑体" w:cs="黑体" w:hint="eastAsia"/>
          <w:sz w:val="20"/>
          <w:szCs w:val="20"/>
        </w:rPr>
        <w:t>提交给主办方。</w:t>
      </w:r>
    </w:p>
    <w:p w14:paraId="44149719" w14:textId="77777777" w:rsidR="00096F41" w:rsidRDefault="00FF79E0">
      <w:pPr>
        <w:spacing w:beforeLines="50" w:before="156"/>
        <w:rPr>
          <w:rFonts w:ascii="黑体" w:eastAsia="黑体" w:hAnsi="黑体" w:cs="黑体"/>
          <w:b/>
          <w:color w:val="0945A5"/>
          <w:sz w:val="20"/>
          <w:szCs w:val="20"/>
        </w:rPr>
      </w:pPr>
      <w:r>
        <w:rPr>
          <w:rFonts w:ascii="黑体" w:eastAsia="黑体" w:hAnsi="黑体" w:cs="黑体" w:hint="eastAsia"/>
          <w:b/>
          <w:color w:val="0945A5"/>
          <w:sz w:val="20"/>
          <w:szCs w:val="20"/>
        </w:rPr>
        <w:t>展会总览</w:t>
      </w:r>
    </w:p>
    <w:p w14:paraId="64F585E7" w14:textId="77777777" w:rsidR="00096F41" w:rsidRDefault="00FF79E0">
      <w:pPr>
        <w:rPr>
          <w:rFonts w:ascii="黑体" w:eastAsia="黑体" w:hAnsi="黑体" w:cs="黑体"/>
          <w:bCs/>
          <w:sz w:val="20"/>
          <w:szCs w:val="20"/>
        </w:rPr>
      </w:pPr>
      <w:r>
        <w:rPr>
          <w:rFonts w:ascii="黑体" w:eastAsia="黑体" w:hAnsi="黑体" w:cs="黑体" w:hint="eastAsia"/>
          <w:bCs/>
          <w:sz w:val="20"/>
          <w:szCs w:val="20"/>
        </w:rPr>
        <w:t>中国广州物流展是由中华人民共和国商务部、广东省商务厅物流装备行业重点批复支持，汉诺威米兰佰特展览（广州）有限公司主办，广东省粤港澳大湾区交通物流发展促进会联合主办，是汉诺威</w:t>
      </w:r>
      <w:r>
        <w:rPr>
          <w:rFonts w:ascii="黑体" w:eastAsia="黑体" w:hAnsi="黑体" w:cs="黑体" w:hint="eastAsia"/>
          <w:bCs/>
          <w:sz w:val="20"/>
          <w:szCs w:val="20"/>
        </w:rPr>
        <w:t>CeMAT</w:t>
      </w:r>
      <w:r>
        <w:rPr>
          <w:rFonts w:ascii="黑体" w:eastAsia="黑体" w:hAnsi="黑体" w:cs="黑体" w:hint="eastAsia"/>
          <w:bCs/>
          <w:sz w:val="20"/>
          <w:szCs w:val="20"/>
        </w:rPr>
        <w:t>物流展重要的子展之一的华南地区智能物流设备和技术风向标展会，始终本着以前沿科技、创新技术和服务把握市场趋势为原则，为参展商、参观商提供高端专业展会交流平台。</w:t>
      </w:r>
    </w:p>
    <w:p w14:paraId="3A1ED75E" w14:textId="77777777" w:rsidR="00096F41" w:rsidRDefault="00096F41">
      <w:pPr>
        <w:rPr>
          <w:rFonts w:ascii="黑体" w:eastAsia="黑体" w:hAnsi="黑体" w:cs="黑体"/>
          <w:bCs/>
          <w:sz w:val="20"/>
          <w:szCs w:val="20"/>
        </w:rPr>
      </w:pPr>
    </w:p>
    <w:p w14:paraId="4C3912EE" w14:textId="77777777" w:rsidR="00096F41" w:rsidRDefault="00FF79E0">
      <w:pPr>
        <w:rPr>
          <w:rFonts w:ascii="黑体" w:eastAsia="黑体" w:hAnsi="黑体" w:cs="黑体"/>
          <w:sz w:val="20"/>
          <w:szCs w:val="20"/>
        </w:rPr>
      </w:pPr>
      <w:r>
        <w:rPr>
          <w:rFonts w:ascii="黑体" w:eastAsia="黑体" w:hAnsi="黑体" w:cs="黑体" w:hint="eastAsia"/>
          <w:sz w:val="20"/>
          <w:szCs w:val="20"/>
        </w:rPr>
        <w:t>作为</w:t>
      </w:r>
      <w:r>
        <w:rPr>
          <w:rFonts w:ascii="黑体" w:eastAsia="黑体" w:hAnsi="黑体" w:cs="黑体" w:hint="eastAsia"/>
          <w:sz w:val="20"/>
          <w:szCs w:val="20"/>
        </w:rPr>
        <w:t>CeMAT ASIA</w:t>
      </w:r>
      <w:r>
        <w:rPr>
          <w:rFonts w:ascii="黑体" w:eastAsia="黑体" w:hAnsi="黑体" w:cs="黑体" w:hint="eastAsia"/>
          <w:sz w:val="20"/>
          <w:szCs w:val="20"/>
        </w:rPr>
        <w:t>旗下品牌展，</w:t>
      </w:r>
      <w:r>
        <w:rPr>
          <w:rFonts w:ascii="黑体" w:eastAsia="黑体" w:hAnsi="黑体" w:cs="黑体" w:hint="eastAsia"/>
          <w:sz w:val="20"/>
          <w:szCs w:val="20"/>
        </w:rPr>
        <w:t>2021</w:t>
      </w:r>
      <w:r>
        <w:rPr>
          <w:rFonts w:ascii="黑体" w:eastAsia="黑体" w:hAnsi="黑体" w:cs="黑体" w:hint="eastAsia"/>
          <w:sz w:val="20"/>
          <w:szCs w:val="20"/>
        </w:rPr>
        <w:t>年</w:t>
      </w:r>
      <w:r>
        <w:rPr>
          <w:rFonts w:ascii="黑体" w:eastAsia="黑体" w:hAnsi="黑体" w:cs="黑体" w:hint="eastAsia"/>
          <w:sz w:val="20"/>
          <w:szCs w:val="20"/>
        </w:rPr>
        <w:t>以</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数智物流，引领未来</w:t>
      </w:r>
      <w:r>
        <w:rPr>
          <w:rFonts w:ascii="黑体" w:eastAsia="黑体" w:hAnsi="黑体" w:cs="黑体" w:hint="eastAsia"/>
          <w:sz w:val="20"/>
          <w:szCs w:val="20"/>
        </w:rPr>
        <w:t>”为主题，规模</w:t>
      </w:r>
      <w:r>
        <w:rPr>
          <w:rFonts w:ascii="黑体" w:eastAsia="黑体" w:hAnsi="黑体" w:cs="黑体" w:hint="eastAsia"/>
          <w:sz w:val="20"/>
          <w:szCs w:val="20"/>
        </w:rPr>
        <w:t>达</w:t>
      </w:r>
      <w:r>
        <w:rPr>
          <w:rFonts w:ascii="黑体" w:eastAsia="黑体" w:hAnsi="黑体" w:cs="黑体" w:hint="eastAsia"/>
          <w:sz w:val="20"/>
          <w:szCs w:val="20"/>
        </w:rPr>
        <w:t>30,000</w:t>
      </w:r>
      <w:r>
        <w:rPr>
          <w:rFonts w:ascii="黑体" w:eastAsia="黑体" w:hAnsi="黑体" w:cs="黑体" w:hint="eastAsia"/>
          <w:sz w:val="20"/>
          <w:szCs w:val="20"/>
        </w:rPr>
        <w:t>平方米，吸引了</w:t>
      </w:r>
      <w:r>
        <w:rPr>
          <w:rFonts w:ascii="黑体" w:eastAsia="黑体" w:hAnsi="黑体" w:cs="黑体" w:hint="eastAsia"/>
          <w:sz w:val="20"/>
          <w:szCs w:val="20"/>
        </w:rPr>
        <w:t>超</w:t>
      </w:r>
      <w:r>
        <w:rPr>
          <w:rFonts w:ascii="黑体" w:eastAsia="黑体" w:hAnsi="黑体" w:cs="黑体" w:hint="eastAsia"/>
          <w:sz w:val="20"/>
          <w:szCs w:val="20"/>
        </w:rPr>
        <w:t>400</w:t>
      </w:r>
      <w:r>
        <w:rPr>
          <w:rFonts w:ascii="黑体" w:eastAsia="黑体" w:hAnsi="黑体" w:cs="黑体" w:hint="eastAsia"/>
          <w:sz w:val="20"/>
          <w:szCs w:val="20"/>
        </w:rPr>
        <w:t>余家国内外知名大牌设备制造商、集成商、智能化物流设备解决方案提供者等企业参展</w:t>
      </w:r>
      <w:r>
        <w:rPr>
          <w:rFonts w:ascii="黑体" w:eastAsia="黑体" w:hAnsi="黑体" w:cs="黑体" w:hint="eastAsia"/>
          <w:sz w:val="20"/>
          <w:szCs w:val="20"/>
        </w:rPr>
        <w:t>，超</w:t>
      </w:r>
      <w:r>
        <w:rPr>
          <w:rFonts w:ascii="黑体" w:eastAsia="黑体" w:hAnsi="黑体" w:cs="黑体" w:hint="eastAsia"/>
          <w:sz w:val="20"/>
          <w:szCs w:val="20"/>
        </w:rPr>
        <w:t>35</w:t>
      </w:r>
      <w:r>
        <w:rPr>
          <w:rFonts w:ascii="黑体" w:eastAsia="黑体" w:hAnsi="黑体" w:cs="黑体" w:hint="eastAsia"/>
          <w:sz w:val="20"/>
          <w:szCs w:val="20"/>
        </w:rPr>
        <w:t>,000</w:t>
      </w:r>
      <w:r>
        <w:rPr>
          <w:rFonts w:ascii="黑体" w:eastAsia="黑体" w:hAnsi="黑体" w:cs="黑体" w:hint="eastAsia"/>
          <w:sz w:val="20"/>
          <w:szCs w:val="20"/>
        </w:rPr>
        <w:t>人次</w:t>
      </w:r>
      <w:r>
        <w:rPr>
          <w:rFonts w:ascii="黑体" w:eastAsia="黑体" w:hAnsi="黑体" w:cs="黑体" w:hint="eastAsia"/>
          <w:sz w:val="20"/>
          <w:szCs w:val="20"/>
        </w:rPr>
        <w:t>专业观众到会并进行参观采购</w:t>
      </w:r>
      <w:r>
        <w:rPr>
          <w:rFonts w:ascii="黑体" w:eastAsia="黑体" w:hAnsi="黑体" w:cs="黑体" w:hint="eastAsia"/>
          <w:sz w:val="20"/>
          <w:szCs w:val="20"/>
        </w:rPr>
        <w:t>.</w:t>
      </w:r>
    </w:p>
    <w:p w14:paraId="44980FE0" w14:textId="77777777" w:rsidR="00096F41" w:rsidRDefault="00FF79E0">
      <w:r>
        <w:rPr>
          <w:noProof/>
        </w:rPr>
        <w:drawing>
          <wp:inline distT="0" distB="0" distL="114300" distR="114300" wp14:anchorId="6EB2512B" wp14:editId="49E0CFFD">
            <wp:extent cx="2426335" cy="1473835"/>
            <wp:effectExtent l="69850" t="15875" r="18415" b="72390"/>
            <wp:docPr id="52"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2"/>
                    <pic:cNvPicPr>
                      <a:picLocks noChangeAspect="1"/>
                    </pic:cNvPicPr>
                  </pic:nvPicPr>
                  <pic:blipFill>
                    <a:blip r:embed="rId8"/>
                    <a:stretch>
                      <a:fillRect/>
                    </a:stretch>
                  </pic:blipFill>
                  <pic:spPr>
                    <a:xfrm>
                      <a:off x="0" y="0"/>
                      <a:ext cx="2426335" cy="1473835"/>
                    </a:xfrm>
                    <a:prstGeom prst="rect">
                      <a:avLst/>
                    </a:prstGeom>
                    <a:effectLst>
                      <a:outerShdw blurRad="50800" dist="38100" dir="8100000" algn="tr" rotWithShape="0">
                        <a:prstClr val="black">
                          <a:alpha val="40000"/>
                        </a:prstClr>
                      </a:outerShdw>
                    </a:effectLst>
                  </pic:spPr>
                </pic:pic>
              </a:graphicData>
            </a:graphic>
          </wp:inline>
        </w:drawing>
      </w:r>
      <w:r>
        <w:rPr>
          <w:noProof/>
        </w:rPr>
        <w:drawing>
          <wp:inline distT="0" distB="0" distL="114300" distR="114300" wp14:anchorId="5097F001" wp14:editId="6FDF410F">
            <wp:extent cx="2336165" cy="1463040"/>
            <wp:effectExtent l="69850" t="15875" r="32385" b="83185"/>
            <wp:docPr id="51"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1"/>
                    <pic:cNvPicPr>
                      <a:picLocks noChangeAspect="1"/>
                    </pic:cNvPicPr>
                  </pic:nvPicPr>
                  <pic:blipFill>
                    <a:blip r:embed="rId9"/>
                    <a:stretch>
                      <a:fillRect/>
                    </a:stretch>
                  </pic:blipFill>
                  <pic:spPr>
                    <a:xfrm>
                      <a:off x="0" y="0"/>
                      <a:ext cx="2336165" cy="1463040"/>
                    </a:xfrm>
                    <a:prstGeom prst="rect">
                      <a:avLst/>
                    </a:prstGeom>
                    <a:effectLst>
                      <a:outerShdw blurRad="50800" dist="38100" dir="8100000" algn="tr" rotWithShape="0">
                        <a:prstClr val="black">
                          <a:alpha val="40000"/>
                        </a:prstClr>
                      </a:outerShdw>
                    </a:effectLst>
                  </pic:spPr>
                </pic:pic>
              </a:graphicData>
            </a:graphic>
          </wp:inline>
        </w:drawing>
      </w:r>
    </w:p>
    <w:p w14:paraId="18A5CEEE" w14:textId="77777777" w:rsidR="00096F41" w:rsidRDefault="00FF79E0">
      <w:r>
        <w:rPr>
          <w:noProof/>
        </w:rPr>
        <w:drawing>
          <wp:inline distT="0" distB="0" distL="114300" distR="114300" wp14:anchorId="62CFCF76" wp14:editId="5956DB2D">
            <wp:extent cx="2477770" cy="1496060"/>
            <wp:effectExtent l="69850" t="15875" r="24130" b="88265"/>
            <wp:docPr id="55" name="图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10.1"/>
                    <pic:cNvPicPr>
                      <a:picLocks noChangeAspect="1"/>
                    </pic:cNvPicPr>
                  </pic:nvPicPr>
                  <pic:blipFill>
                    <a:blip r:embed="rId10"/>
                    <a:stretch>
                      <a:fillRect/>
                    </a:stretch>
                  </pic:blipFill>
                  <pic:spPr>
                    <a:xfrm>
                      <a:off x="0" y="0"/>
                      <a:ext cx="2477770" cy="1496060"/>
                    </a:xfrm>
                    <a:prstGeom prst="rect">
                      <a:avLst/>
                    </a:prstGeom>
                    <a:effectLst>
                      <a:outerShdw blurRad="50800" dist="38100" dir="8100000" algn="tr" rotWithShape="0">
                        <a:prstClr val="black">
                          <a:alpha val="40000"/>
                        </a:prstClr>
                      </a:outerShdw>
                    </a:effectLst>
                  </pic:spPr>
                </pic:pic>
              </a:graphicData>
            </a:graphic>
          </wp:inline>
        </w:drawing>
      </w:r>
      <w:r>
        <w:rPr>
          <w:noProof/>
        </w:rPr>
        <w:drawing>
          <wp:inline distT="0" distB="0" distL="114300" distR="114300" wp14:anchorId="74232A1B" wp14:editId="04134912">
            <wp:extent cx="2408555" cy="1463040"/>
            <wp:effectExtent l="69850" t="15875" r="17145" b="83185"/>
            <wp:docPr id="5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descr="2"/>
                    <pic:cNvPicPr>
                      <a:picLocks noChangeAspect="1"/>
                    </pic:cNvPicPr>
                  </pic:nvPicPr>
                  <pic:blipFill>
                    <a:blip r:embed="rId8"/>
                    <a:stretch>
                      <a:fillRect/>
                    </a:stretch>
                  </pic:blipFill>
                  <pic:spPr>
                    <a:xfrm>
                      <a:off x="0" y="0"/>
                      <a:ext cx="2408555" cy="1463040"/>
                    </a:xfrm>
                    <a:prstGeom prst="rect">
                      <a:avLst/>
                    </a:prstGeom>
                    <a:effectLst>
                      <a:outerShdw blurRad="50800" dist="38100" dir="8100000" algn="tr" rotWithShape="0">
                        <a:prstClr val="black">
                          <a:alpha val="40000"/>
                        </a:prstClr>
                      </a:outerShdw>
                    </a:effectLst>
                  </pic:spPr>
                </pic:pic>
              </a:graphicData>
            </a:graphic>
          </wp:inline>
        </w:drawing>
      </w:r>
    </w:p>
    <w:p w14:paraId="2C005009" w14:textId="77777777" w:rsidR="00096F41" w:rsidRDefault="00FF79E0">
      <w:pPr>
        <w:rPr>
          <w:rFonts w:ascii="黑体" w:eastAsia="黑体" w:hAnsi="黑体" w:cs="黑体"/>
          <w:sz w:val="20"/>
          <w:szCs w:val="20"/>
        </w:rPr>
      </w:pPr>
      <w:r>
        <w:rPr>
          <w:rFonts w:ascii="黑体" w:eastAsia="黑体" w:hAnsi="黑体" w:cs="黑体" w:hint="eastAsia"/>
          <w:sz w:val="20"/>
          <w:szCs w:val="20"/>
        </w:rPr>
        <w:t>202</w:t>
      </w:r>
      <w:r>
        <w:rPr>
          <w:rFonts w:ascii="黑体" w:eastAsia="黑体" w:hAnsi="黑体" w:cs="黑体" w:hint="eastAsia"/>
          <w:sz w:val="20"/>
          <w:szCs w:val="20"/>
        </w:rPr>
        <w:t>2</w:t>
      </w:r>
      <w:r>
        <w:rPr>
          <w:rFonts w:ascii="黑体" w:eastAsia="黑体" w:hAnsi="黑体" w:cs="黑体" w:hint="eastAsia"/>
          <w:sz w:val="20"/>
          <w:szCs w:val="20"/>
        </w:rPr>
        <w:t>年，新一轮</w:t>
      </w:r>
      <w:r>
        <w:rPr>
          <w:rFonts w:ascii="黑体" w:eastAsia="黑体" w:hAnsi="黑体" w:cs="黑体" w:hint="eastAsia"/>
          <w:sz w:val="20"/>
          <w:szCs w:val="20"/>
        </w:rPr>
        <w:t>智能化与数字化</w:t>
      </w:r>
      <w:r>
        <w:rPr>
          <w:rFonts w:ascii="黑体" w:eastAsia="黑体" w:hAnsi="黑体" w:cs="黑体" w:hint="eastAsia"/>
          <w:sz w:val="20"/>
          <w:szCs w:val="20"/>
        </w:rPr>
        <w:t>浪潮来袭</w:t>
      </w:r>
      <w:r>
        <w:rPr>
          <w:rFonts w:ascii="黑体" w:eastAsia="黑体" w:hAnsi="黑体" w:cs="黑体" w:hint="eastAsia"/>
          <w:sz w:val="20"/>
          <w:szCs w:val="20"/>
        </w:rPr>
        <w:t>，</w:t>
      </w:r>
      <w:r>
        <w:rPr>
          <w:rFonts w:ascii="黑体" w:eastAsia="黑体" w:hAnsi="黑体" w:cs="黑体" w:hint="eastAsia"/>
          <w:sz w:val="20"/>
          <w:szCs w:val="20"/>
        </w:rPr>
        <w:t>LET</w:t>
      </w:r>
      <w:r>
        <w:rPr>
          <w:rFonts w:ascii="黑体" w:eastAsia="黑体" w:hAnsi="黑体" w:cs="黑体" w:hint="eastAsia"/>
          <w:sz w:val="20"/>
          <w:szCs w:val="20"/>
        </w:rPr>
        <w:t>将持续以</w:t>
      </w:r>
      <w:r>
        <w:rPr>
          <w:rFonts w:ascii="黑体" w:eastAsia="黑体" w:hAnsi="黑体" w:cs="黑体" w:hint="eastAsia"/>
          <w:b/>
          <w:bCs/>
          <w:sz w:val="20"/>
          <w:szCs w:val="20"/>
        </w:rPr>
        <w:t>智能、创新、技术</w:t>
      </w:r>
      <w:r>
        <w:rPr>
          <w:rFonts w:ascii="黑体" w:eastAsia="黑体" w:hAnsi="黑体" w:cs="黑体" w:hint="eastAsia"/>
          <w:sz w:val="20"/>
          <w:szCs w:val="20"/>
        </w:rPr>
        <w:t>为切入点，立足华南市场</w:t>
      </w:r>
      <w:r>
        <w:rPr>
          <w:rFonts w:ascii="黑体" w:eastAsia="黑体" w:hAnsi="黑体" w:cs="黑体" w:hint="eastAsia"/>
          <w:sz w:val="20"/>
          <w:szCs w:val="20"/>
        </w:rPr>
        <w:t>，</w:t>
      </w:r>
      <w:r>
        <w:rPr>
          <w:rFonts w:ascii="黑体" w:eastAsia="黑体" w:hAnsi="黑体" w:cs="黑体" w:hint="eastAsia"/>
          <w:sz w:val="20"/>
          <w:szCs w:val="20"/>
        </w:rPr>
        <w:t>辐射“粤港澳大湾区”、海南自贸港、“一带一路”及东盟市场，积极开拓海内外各市场，为</w:t>
      </w:r>
      <w:r>
        <w:rPr>
          <w:rFonts w:ascii="黑体" w:eastAsia="黑体" w:hAnsi="黑体" w:cs="黑体" w:hint="eastAsia"/>
          <w:sz w:val="20"/>
          <w:szCs w:val="20"/>
        </w:rPr>
        <w:t>企业</w:t>
      </w:r>
      <w:r>
        <w:rPr>
          <w:rFonts w:ascii="黑体" w:eastAsia="黑体" w:hAnsi="黑体" w:cs="黑体" w:hint="eastAsia"/>
          <w:sz w:val="20"/>
          <w:szCs w:val="20"/>
        </w:rPr>
        <w:t>提供</w:t>
      </w:r>
      <w:r>
        <w:rPr>
          <w:rFonts w:ascii="黑体" w:eastAsia="黑体" w:hAnsi="黑体" w:cs="黑体" w:hint="eastAsia"/>
          <w:b/>
          <w:bCs/>
          <w:sz w:val="20"/>
          <w:szCs w:val="20"/>
        </w:rPr>
        <w:t>智能制造、</w:t>
      </w:r>
      <w:r>
        <w:rPr>
          <w:rFonts w:ascii="黑体" w:eastAsia="黑体" w:hAnsi="黑体" w:cs="黑体" w:hint="eastAsia"/>
          <w:b/>
          <w:bCs/>
          <w:sz w:val="20"/>
          <w:szCs w:val="20"/>
        </w:rPr>
        <w:t>生产</w:t>
      </w:r>
      <w:r>
        <w:rPr>
          <w:rFonts w:ascii="黑体" w:eastAsia="黑体" w:hAnsi="黑体" w:cs="黑体" w:hint="eastAsia"/>
          <w:b/>
          <w:bCs/>
          <w:sz w:val="20"/>
          <w:szCs w:val="20"/>
        </w:rPr>
        <w:t>物流、</w:t>
      </w:r>
      <w:r>
        <w:rPr>
          <w:rFonts w:ascii="黑体" w:eastAsia="黑体" w:hAnsi="黑体" w:cs="黑体" w:hint="eastAsia"/>
          <w:b/>
          <w:bCs/>
          <w:sz w:val="20"/>
          <w:szCs w:val="20"/>
        </w:rPr>
        <w:t>仓储</w:t>
      </w:r>
      <w:r>
        <w:rPr>
          <w:rFonts w:ascii="黑体" w:eastAsia="黑体" w:hAnsi="黑体" w:cs="黑体" w:hint="eastAsia"/>
          <w:b/>
          <w:bCs/>
          <w:sz w:val="20"/>
          <w:szCs w:val="20"/>
        </w:rPr>
        <w:t>物流、</w:t>
      </w:r>
      <w:r>
        <w:rPr>
          <w:rFonts w:ascii="黑体" w:eastAsia="黑体" w:hAnsi="黑体" w:cs="黑体" w:hint="eastAsia"/>
          <w:b/>
          <w:bCs/>
          <w:sz w:val="20"/>
          <w:szCs w:val="20"/>
        </w:rPr>
        <w:t>配送</w:t>
      </w:r>
      <w:r>
        <w:rPr>
          <w:rFonts w:ascii="黑体" w:eastAsia="黑体" w:hAnsi="黑体" w:cs="黑体" w:hint="eastAsia"/>
          <w:b/>
          <w:bCs/>
          <w:sz w:val="20"/>
          <w:szCs w:val="20"/>
        </w:rPr>
        <w:t>物流</w:t>
      </w:r>
      <w:r>
        <w:rPr>
          <w:rFonts w:ascii="黑体" w:eastAsia="黑体" w:hAnsi="黑体" w:cs="黑体" w:hint="eastAsia"/>
          <w:b/>
          <w:bCs/>
          <w:sz w:val="20"/>
          <w:szCs w:val="20"/>
        </w:rPr>
        <w:t>、零售、供应链</w:t>
      </w:r>
      <w:r>
        <w:rPr>
          <w:rFonts w:ascii="黑体" w:eastAsia="黑体" w:hAnsi="黑体" w:cs="黑体" w:hint="eastAsia"/>
          <w:b/>
          <w:bCs/>
          <w:sz w:val="20"/>
          <w:szCs w:val="20"/>
        </w:rPr>
        <w:t>、工业互联网</w:t>
      </w:r>
      <w:r>
        <w:rPr>
          <w:rFonts w:ascii="黑体" w:eastAsia="黑体" w:hAnsi="黑体" w:cs="黑体" w:hint="eastAsia"/>
          <w:sz w:val="20"/>
          <w:szCs w:val="20"/>
        </w:rPr>
        <w:t>等</w:t>
      </w:r>
      <w:r>
        <w:rPr>
          <w:rFonts w:ascii="黑体" w:eastAsia="黑体" w:hAnsi="黑体" w:cs="黑体" w:hint="eastAsia"/>
          <w:sz w:val="20"/>
          <w:szCs w:val="20"/>
        </w:rPr>
        <w:t>先进的</w:t>
      </w:r>
      <w:r>
        <w:rPr>
          <w:rFonts w:ascii="黑体" w:eastAsia="黑体" w:hAnsi="黑体" w:cs="黑体" w:hint="eastAsia"/>
          <w:b/>
          <w:bCs/>
          <w:sz w:val="20"/>
          <w:szCs w:val="20"/>
        </w:rPr>
        <w:t>解决方案</w:t>
      </w:r>
      <w:r>
        <w:rPr>
          <w:rFonts w:ascii="黑体" w:eastAsia="黑体" w:hAnsi="黑体" w:cs="黑体" w:hint="eastAsia"/>
          <w:sz w:val="20"/>
          <w:szCs w:val="20"/>
        </w:rPr>
        <w:t>，全面展示先进制造技术及高端设备的发展成果，传递最新市场</w:t>
      </w:r>
      <w:r>
        <w:rPr>
          <w:rFonts w:ascii="黑体" w:eastAsia="黑体" w:hAnsi="黑体" w:cs="黑体" w:hint="eastAsia"/>
          <w:sz w:val="20"/>
          <w:szCs w:val="20"/>
        </w:rPr>
        <w:t>动向与</w:t>
      </w:r>
      <w:r>
        <w:rPr>
          <w:rFonts w:ascii="黑体" w:eastAsia="黑体" w:hAnsi="黑体" w:cs="黑体" w:hint="eastAsia"/>
          <w:sz w:val="20"/>
          <w:szCs w:val="20"/>
        </w:rPr>
        <w:t>趋势，</w:t>
      </w:r>
      <w:r>
        <w:rPr>
          <w:rFonts w:ascii="黑体" w:eastAsia="黑体" w:hAnsi="黑体" w:cs="黑体" w:hint="eastAsia"/>
          <w:sz w:val="20"/>
          <w:szCs w:val="20"/>
        </w:rPr>
        <w:t>帮助各个行业用户，抓住合作机遇，</w:t>
      </w:r>
      <w:r>
        <w:rPr>
          <w:rFonts w:ascii="黑体" w:eastAsia="黑体" w:hAnsi="黑体" w:cs="黑体" w:hint="eastAsia"/>
          <w:sz w:val="20"/>
          <w:szCs w:val="20"/>
        </w:rPr>
        <w:t>实现物流自动化、智能化和信息化</w:t>
      </w:r>
      <w:r>
        <w:rPr>
          <w:rFonts w:ascii="黑体" w:eastAsia="黑体" w:hAnsi="黑体" w:cs="黑体" w:hint="eastAsia"/>
          <w:sz w:val="20"/>
          <w:szCs w:val="20"/>
        </w:rPr>
        <w:t>的技术升级</w:t>
      </w:r>
      <w:r>
        <w:rPr>
          <w:rFonts w:ascii="黑体" w:eastAsia="黑体" w:hAnsi="黑体" w:cs="黑体" w:hint="eastAsia"/>
          <w:sz w:val="20"/>
          <w:szCs w:val="20"/>
        </w:rPr>
        <w:t>，</w:t>
      </w:r>
      <w:r>
        <w:rPr>
          <w:rFonts w:ascii="黑体" w:eastAsia="黑体" w:hAnsi="黑体" w:cs="黑体" w:hint="eastAsia"/>
          <w:sz w:val="20"/>
          <w:szCs w:val="20"/>
        </w:rPr>
        <w:t>助力企业驶入智能化的快车道！</w:t>
      </w:r>
    </w:p>
    <w:p w14:paraId="230B3F5D" w14:textId="77777777" w:rsidR="00096F41" w:rsidRDefault="00096F41">
      <w:pPr>
        <w:rPr>
          <w:rFonts w:ascii="黑体" w:eastAsia="黑体" w:hAnsi="黑体" w:cs="黑体"/>
          <w:sz w:val="20"/>
          <w:szCs w:val="20"/>
        </w:rPr>
      </w:pPr>
    </w:p>
    <w:p w14:paraId="018AA150" w14:textId="77777777" w:rsidR="00096F41" w:rsidRDefault="00FF79E0">
      <w:pPr>
        <w:rPr>
          <w:b/>
          <w:bCs/>
        </w:rPr>
      </w:pPr>
      <w:r>
        <w:rPr>
          <w:rFonts w:hint="eastAsia"/>
          <w:b/>
          <w:bCs/>
        </w:rPr>
        <w:t>聚焦智慧物流黑科技，引爆行业新变革</w:t>
      </w:r>
    </w:p>
    <w:p w14:paraId="3E5B3B53" w14:textId="77777777" w:rsidR="00096F41" w:rsidRDefault="00FF79E0">
      <w:pPr>
        <w:rPr>
          <w:b/>
          <w:bCs/>
        </w:rPr>
      </w:pPr>
      <w:r>
        <w:rPr>
          <w:b/>
          <w:bCs/>
          <w:noProof/>
        </w:rPr>
        <w:lastRenderedPageBreak/>
        <w:drawing>
          <wp:inline distT="0" distB="0" distL="114300" distR="114300" wp14:anchorId="72E6E35F" wp14:editId="1EAD9752">
            <wp:extent cx="1755140" cy="1170940"/>
            <wp:effectExtent l="0" t="0" r="16510" b="10160"/>
            <wp:docPr id="5" name="图片 5" descr="0001ECE614BD4453B3C9A0CD4356EF9A_w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01ECE614BD4453B3C9A0CD4356EF9A_w5429"/>
                    <pic:cNvPicPr>
                      <a:picLocks noChangeAspect="1"/>
                    </pic:cNvPicPr>
                  </pic:nvPicPr>
                  <pic:blipFill>
                    <a:blip r:embed="rId11"/>
                    <a:stretch>
                      <a:fillRect/>
                    </a:stretch>
                  </pic:blipFill>
                  <pic:spPr>
                    <a:xfrm>
                      <a:off x="0" y="0"/>
                      <a:ext cx="1755140" cy="1170940"/>
                    </a:xfrm>
                    <a:prstGeom prst="rect">
                      <a:avLst/>
                    </a:prstGeom>
                  </pic:spPr>
                </pic:pic>
              </a:graphicData>
            </a:graphic>
          </wp:inline>
        </w:drawing>
      </w:r>
      <w:r>
        <w:rPr>
          <w:b/>
          <w:bCs/>
          <w:noProof/>
        </w:rPr>
        <w:drawing>
          <wp:inline distT="0" distB="0" distL="114300" distR="114300" wp14:anchorId="0492D62C" wp14:editId="102EFE00">
            <wp:extent cx="1731645" cy="1155700"/>
            <wp:effectExtent l="0" t="0" r="1905" b="6350"/>
            <wp:docPr id="16" name="图片 16" descr="2G5A5211_w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G5A5211_w0383"/>
                    <pic:cNvPicPr>
                      <a:picLocks noChangeAspect="1"/>
                    </pic:cNvPicPr>
                  </pic:nvPicPr>
                  <pic:blipFill>
                    <a:blip r:embed="rId12"/>
                    <a:stretch>
                      <a:fillRect/>
                    </a:stretch>
                  </pic:blipFill>
                  <pic:spPr>
                    <a:xfrm>
                      <a:off x="0" y="0"/>
                      <a:ext cx="1731645" cy="1155700"/>
                    </a:xfrm>
                    <a:prstGeom prst="rect">
                      <a:avLst/>
                    </a:prstGeom>
                  </pic:spPr>
                </pic:pic>
              </a:graphicData>
            </a:graphic>
          </wp:inline>
        </w:drawing>
      </w:r>
      <w:r>
        <w:rPr>
          <w:b/>
          <w:bCs/>
          <w:noProof/>
        </w:rPr>
        <w:drawing>
          <wp:inline distT="0" distB="0" distL="114300" distR="114300" wp14:anchorId="75D2F953" wp14:editId="39B3CF40">
            <wp:extent cx="1723390" cy="1149350"/>
            <wp:effectExtent l="0" t="0" r="10160" b="12700"/>
            <wp:docPr id="13" name="图片 13" descr="168A6203_w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A6203_w4511"/>
                    <pic:cNvPicPr>
                      <a:picLocks noChangeAspect="1"/>
                    </pic:cNvPicPr>
                  </pic:nvPicPr>
                  <pic:blipFill>
                    <a:blip r:embed="rId13"/>
                    <a:stretch>
                      <a:fillRect/>
                    </a:stretch>
                  </pic:blipFill>
                  <pic:spPr>
                    <a:xfrm>
                      <a:off x="0" y="0"/>
                      <a:ext cx="1723390" cy="1149350"/>
                    </a:xfrm>
                    <a:prstGeom prst="rect">
                      <a:avLst/>
                    </a:prstGeom>
                  </pic:spPr>
                </pic:pic>
              </a:graphicData>
            </a:graphic>
          </wp:inline>
        </w:drawing>
      </w:r>
    </w:p>
    <w:p w14:paraId="4CFFC102" w14:textId="77777777" w:rsidR="00096F41" w:rsidRDefault="00096F41">
      <w:pPr>
        <w:rPr>
          <w:b/>
          <w:bCs/>
        </w:rPr>
      </w:pPr>
    </w:p>
    <w:p w14:paraId="0A9C5793" w14:textId="77777777" w:rsidR="00096F41" w:rsidRDefault="00FF79E0">
      <w:pPr>
        <w:rPr>
          <w:b/>
          <w:bCs/>
        </w:rPr>
      </w:pPr>
      <w:r>
        <w:rPr>
          <w:b/>
          <w:bCs/>
          <w:noProof/>
        </w:rPr>
        <w:drawing>
          <wp:inline distT="0" distB="0" distL="114300" distR="114300" wp14:anchorId="4222ABE2" wp14:editId="4728CA94">
            <wp:extent cx="1747520" cy="1165860"/>
            <wp:effectExtent l="0" t="0" r="5080" b="15240"/>
            <wp:docPr id="17" name="图片 17" descr="KOFI0054_w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KOFI0054_w6004"/>
                    <pic:cNvPicPr>
                      <a:picLocks noChangeAspect="1"/>
                    </pic:cNvPicPr>
                  </pic:nvPicPr>
                  <pic:blipFill>
                    <a:blip r:embed="rId14"/>
                    <a:stretch>
                      <a:fillRect/>
                    </a:stretch>
                  </pic:blipFill>
                  <pic:spPr>
                    <a:xfrm>
                      <a:off x="0" y="0"/>
                      <a:ext cx="1747520" cy="1165860"/>
                    </a:xfrm>
                    <a:prstGeom prst="rect">
                      <a:avLst/>
                    </a:prstGeom>
                  </pic:spPr>
                </pic:pic>
              </a:graphicData>
            </a:graphic>
          </wp:inline>
        </w:drawing>
      </w:r>
      <w:r>
        <w:rPr>
          <w:b/>
          <w:bCs/>
          <w:noProof/>
        </w:rPr>
        <w:drawing>
          <wp:inline distT="0" distB="0" distL="114300" distR="114300" wp14:anchorId="02F06291" wp14:editId="5B01FD23">
            <wp:extent cx="1706245" cy="1138555"/>
            <wp:effectExtent l="0" t="0" r="8255" b="4445"/>
            <wp:docPr id="18" name="图片 18" descr="OGM1130_w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OGM1130_w5524"/>
                    <pic:cNvPicPr>
                      <a:picLocks noChangeAspect="1"/>
                    </pic:cNvPicPr>
                  </pic:nvPicPr>
                  <pic:blipFill>
                    <a:blip r:embed="rId15"/>
                    <a:stretch>
                      <a:fillRect/>
                    </a:stretch>
                  </pic:blipFill>
                  <pic:spPr>
                    <a:xfrm>
                      <a:off x="0" y="0"/>
                      <a:ext cx="1706245" cy="1138555"/>
                    </a:xfrm>
                    <a:prstGeom prst="rect">
                      <a:avLst/>
                    </a:prstGeom>
                  </pic:spPr>
                </pic:pic>
              </a:graphicData>
            </a:graphic>
          </wp:inline>
        </w:drawing>
      </w:r>
      <w:r>
        <w:rPr>
          <w:b/>
          <w:bCs/>
          <w:noProof/>
        </w:rPr>
        <w:drawing>
          <wp:inline distT="0" distB="0" distL="114300" distR="114300" wp14:anchorId="765904DA" wp14:editId="501C0792">
            <wp:extent cx="1666240" cy="1111250"/>
            <wp:effectExtent l="0" t="0" r="10160" b="12700"/>
            <wp:docPr id="26" name="图片 26" descr="XHL19379_w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XHL19379_w2733"/>
                    <pic:cNvPicPr>
                      <a:picLocks noChangeAspect="1"/>
                    </pic:cNvPicPr>
                  </pic:nvPicPr>
                  <pic:blipFill>
                    <a:blip r:embed="rId16"/>
                    <a:stretch>
                      <a:fillRect/>
                    </a:stretch>
                  </pic:blipFill>
                  <pic:spPr>
                    <a:xfrm>
                      <a:off x="0" y="0"/>
                      <a:ext cx="1666240" cy="1111250"/>
                    </a:xfrm>
                    <a:prstGeom prst="rect">
                      <a:avLst/>
                    </a:prstGeom>
                  </pic:spPr>
                </pic:pic>
              </a:graphicData>
            </a:graphic>
          </wp:inline>
        </w:drawing>
      </w:r>
    </w:p>
    <w:p w14:paraId="2AD860D2" w14:textId="77777777" w:rsidR="00096F41" w:rsidRDefault="00096F41">
      <w:pPr>
        <w:rPr>
          <w:b/>
          <w:bCs/>
        </w:rPr>
      </w:pPr>
    </w:p>
    <w:p w14:paraId="4A071787" w14:textId="77777777" w:rsidR="00096F41" w:rsidRDefault="00FF79E0">
      <w:pPr>
        <w:rPr>
          <w:rFonts w:ascii="黑体" w:eastAsia="黑体" w:hAnsi="黑体" w:cs="黑体"/>
          <w:b/>
          <w:color w:val="0945A5"/>
          <w:szCs w:val="21"/>
        </w:rPr>
      </w:pPr>
      <w:r>
        <w:rPr>
          <w:rFonts w:ascii="黑体" w:eastAsia="黑体" w:hAnsi="黑体" w:cs="黑体" w:hint="eastAsia"/>
          <w:b/>
          <w:color w:val="0070C0"/>
          <w:szCs w:val="21"/>
        </w:rPr>
        <w:t>解决不同行业企业痛点</w:t>
      </w:r>
    </w:p>
    <w:tbl>
      <w:tblPr>
        <w:tblStyle w:val="TableGrid"/>
        <w:tblW w:w="0" w:type="auto"/>
        <w:tblLook w:val="04A0" w:firstRow="1" w:lastRow="0" w:firstColumn="1" w:lastColumn="0" w:noHBand="0" w:noVBand="1"/>
      </w:tblPr>
      <w:tblGrid>
        <w:gridCol w:w="4261"/>
        <w:gridCol w:w="4261"/>
      </w:tblGrid>
      <w:tr w:rsidR="00096F41" w14:paraId="65776E99" w14:textId="77777777">
        <w:tc>
          <w:tcPr>
            <w:tcW w:w="8522" w:type="dxa"/>
            <w:gridSpan w:val="2"/>
            <w:vAlign w:val="center"/>
          </w:tcPr>
          <w:p w14:paraId="0D1E7B93" w14:textId="77777777" w:rsidR="00096F41" w:rsidRDefault="00FF79E0">
            <w:pPr>
              <w:jc w:val="left"/>
              <w:rPr>
                <w:rFonts w:ascii="黑体" w:eastAsia="黑体" w:hAnsi="黑体" w:cs="黑体"/>
                <w:b/>
                <w:color w:val="0945A5"/>
                <w:sz w:val="20"/>
                <w:szCs w:val="20"/>
                <w:u w:val="single"/>
              </w:rPr>
            </w:pPr>
            <w:r>
              <w:rPr>
                <w:rFonts w:ascii="黑体" w:eastAsia="黑体" w:hAnsi="黑体" w:cs="黑体" w:hint="eastAsia"/>
                <w:b/>
                <w:color w:val="0945A5"/>
                <w:sz w:val="20"/>
                <w:szCs w:val="20"/>
              </w:rPr>
              <w:t>仓储物流的完整系统和仓储车间设备</w:t>
            </w:r>
          </w:p>
        </w:tc>
      </w:tr>
      <w:tr w:rsidR="00096F41" w14:paraId="67C2AD69" w14:textId="77777777">
        <w:tc>
          <w:tcPr>
            <w:tcW w:w="4261" w:type="dxa"/>
          </w:tcPr>
          <w:p w14:paraId="31DAC644" w14:textId="77777777" w:rsidR="00096F41" w:rsidRDefault="00FF79E0">
            <w:pPr>
              <w:pStyle w:val="ListParagraph"/>
              <w:ind w:firstLineChars="0" w:firstLine="0"/>
              <w:rPr>
                <w:rFonts w:ascii="黑体" w:eastAsia="黑体" w:hAnsi="黑体" w:cs="黑体"/>
                <w:b/>
                <w:bCs/>
                <w:sz w:val="20"/>
                <w:szCs w:val="20"/>
              </w:rPr>
            </w:pPr>
            <w:r>
              <w:rPr>
                <w:rFonts w:ascii="黑体" w:eastAsia="黑体" w:hAnsi="黑体" w:cs="黑体" w:hint="eastAsia"/>
                <w:b/>
                <w:bCs/>
                <w:sz w:val="20"/>
                <w:szCs w:val="20"/>
              </w:rPr>
              <w:t>帮助您：</w:t>
            </w:r>
          </w:p>
          <w:p w14:paraId="30F4DAA6"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解决生产制造各个流程与工序间的自动排产、精准备料、及时供料、自动生产、自动存储、自动配送等问题，实现生产各环节的智能化存储、拣选、搬运、输送等功能，降低了劳动强度，提高了空间密度，降低了人工成本。</w:t>
            </w:r>
            <w:r>
              <w:rPr>
                <w:rFonts w:ascii="黑体" w:eastAsia="黑体" w:hAnsi="黑体" w:cs="黑体" w:hint="eastAsia"/>
                <w:sz w:val="20"/>
                <w:szCs w:val="20"/>
              </w:rPr>
              <w:t xml:space="preserve">       </w:t>
            </w:r>
            <w:r>
              <w:rPr>
                <w:rFonts w:ascii="黑体" w:eastAsia="黑体" w:hAnsi="黑体" w:cs="黑体" w:hint="eastAsia"/>
                <w:sz w:val="20"/>
                <w:szCs w:val="20"/>
              </w:rPr>
              <w:t>——实现物料出入库、存储</w:t>
            </w:r>
          </w:p>
        </w:tc>
        <w:tc>
          <w:tcPr>
            <w:tcW w:w="4261" w:type="dxa"/>
          </w:tcPr>
          <w:p w14:paraId="3C74D1C5" w14:textId="77777777" w:rsidR="00096F41" w:rsidRDefault="00FF79E0">
            <w:pPr>
              <w:jc w:val="left"/>
              <w:rPr>
                <w:rFonts w:ascii="黑体" w:eastAsia="黑体" w:hAnsi="黑体" w:cs="黑体"/>
                <w:sz w:val="20"/>
                <w:szCs w:val="20"/>
              </w:rPr>
            </w:pPr>
            <w:r>
              <w:rPr>
                <w:rFonts w:ascii="黑体" w:eastAsia="黑体" w:hAnsi="黑体" w:cs="黑体" w:hint="eastAsia"/>
                <w:b/>
                <w:bCs/>
                <w:sz w:val="20"/>
                <w:szCs w:val="20"/>
              </w:rPr>
              <w:t>历届知名展商</w:t>
            </w:r>
            <w:r>
              <w:rPr>
                <w:rFonts w:ascii="黑体" w:eastAsia="黑体" w:hAnsi="黑体" w:cs="黑体" w:hint="eastAsia"/>
                <w:sz w:val="20"/>
                <w:szCs w:val="20"/>
              </w:rPr>
              <w:t>：</w:t>
            </w:r>
          </w:p>
          <w:p w14:paraId="68A046A2" w14:textId="77777777" w:rsidR="00096F41" w:rsidRDefault="00FF79E0">
            <w:pPr>
              <w:jc w:val="left"/>
              <w:rPr>
                <w:rFonts w:ascii="黑体" w:eastAsia="黑体" w:hAnsi="黑体" w:cs="黑体"/>
                <w:sz w:val="20"/>
                <w:szCs w:val="20"/>
              </w:rPr>
            </w:pPr>
            <w:r>
              <w:rPr>
                <w:rFonts w:ascii="黑体" w:eastAsia="黑体" w:hAnsi="黑体" w:cs="黑体" w:hint="eastAsia"/>
                <w:sz w:val="20"/>
                <w:szCs w:val="20"/>
              </w:rPr>
              <w:t>大福、德马泰克、</w:t>
            </w:r>
            <w:r>
              <w:rPr>
                <w:rFonts w:ascii="黑体" w:eastAsia="黑体" w:hAnsi="黑体" w:cs="黑体" w:hint="eastAsia"/>
                <w:sz w:val="20"/>
                <w:szCs w:val="20"/>
              </w:rPr>
              <w:t>凯乐士、兰剑、华章、今天国际</w:t>
            </w:r>
            <w:r>
              <w:rPr>
                <w:rFonts w:ascii="黑体" w:eastAsia="黑体" w:hAnsi="黑体" w:cs="黑体" w:hint="eastAsia"/>
                <w:sz w:val="20"/>
                <w:szCs w:val="20"/>
              </w:rPr>
              <w:t>、福玻斯、科捷、音锋、智库智能、</w:t>
            </w:r>
            <w:r>
              <w:rPr>
                <w:rFonts w:ascii="黑体" w:eastAsia="黑体" w:hAnsi="黑体" w:cs="黑体" w:hint="eastAsia"/>
                <w:sz w:val="20"/>
                <w:szCs w:val="20"/>
              </w:rPr>
              <w:t>慧仓智能、</w:t>
            </w:r>
            <w:r>
              <w:rPr>
                <w:rFonts w:ascii="黑体" w:eastAsia="黑体" w:hAnsi="黑体" w:cs="黑体" w:hint="eastAsia"/>
                <w:sz w:val="20"/>
                <w:szCs w:val="20"/>
              </w:rPr>
              <w:t>华恒、顺力智能、</w:t>
            </w:r>
            <w:r>
              <w:rPr>
                <w:rFonts w:ascii="黑体" w:eastAsia="黑体" w:hAnsi="黑体" w:cs="黑体" w:hint="eastAsia"/>
                <w:sz w:val="20"/>
                <w:szCs w:val="20"/>
              </w:rPr>
              <w:t>音锋、</w:t>
            </w:r>
            <w:r>
              <w:rPr>
                <w:rFonts w:ascii="黑体" w:eastAsia="黑体" w:hAnsi="黑体" w:cs="黑体" w:hint="eastAsia"/>
                <w:sz w:val="20"/>
                <w:szCs w:val="20"/>
              </w:rPr>
              <w:t>普罗格、隆链、太原刚玉、捷讯、力生智能、蓝天智能</w:t>
            </w:r>
            <w:r>
              <w:rPr>
                <w:rFonts w:ascii="黑体" w:eastAsia="黑体" w:hAnsi="黑体" w:cs="黑体" w:hint="eastAsia"/>
                <w:sz w:val="20"/>
                <w:szCs w:val="20"/>
              </w:rPr>
              <w:t>等</w:t>
            </w:r>
          </w:p>
        </w:tc>
      </w:tr>
    </w:tbl>
    <w:p w14:paraId="328378F3" w14:textId="77777777" w:rsidR="00096F41" w:rsidRDefault="00096F41">
      <w:pPr>
        <w:pStyle w:val="ListParagraph"/>
        <w:ind w:firstLineChars="0" w:firstLine="0"/>
        <w:rPr>
          <w:rFonts w:ascii="宋体" w:hAnsi="宋体" w:cs="宋体"/>
        </w:rPr>
      </w:pPr>
    </w:p>
    <w:tbl>
      <w:tblPr>
        <w:tblStyle w:val="TableGrid"/>
        <w:tblW w:w="0" w:type="auto"/>
        <w:tblLook w:val="04A0" w:firstRow="1" w:lastRow="0" w:firstColumn="1" w:lastColumn="0" w:noHBand="0" w:noVBand="1"/>
      </w:tblPr>
      <w:tblGrid>
        <w:gridCol w:w="4261"/>
        <w:gridCol w:w="4261"/>
      </w:tblGrid>
      <w:tr w:rsidR="00096F41" w14:paraId="0C8FC032" w14:textId="77777777">
        <w:tc>
          <w:tcPr>
            <w:tcW w:w="8522" w:type="dxa"/>
            <w:gridSpan w:val="2"/>
            <w:vAlign w:val="center"/>
          </w:tcPr>
          <w:p w14:paraId="78C3DA04" w14:textId="77777777" w:rsidR="00096F41" w:rsidRDefault="00FF79E0">
            <w:pPr>
              <w:rPr>
                <w:rFonts w:ascii="黑体" w:eastAsia="黑体" w:hAnsi="黑体" w:cs="黑体"/>
                <w:b/>
                <w:color w:val="0945A5"/>
                <w:sz w:val="20"/>
                <w:szCs w:val="20"/>
              </w:rPr>
            </w:pPr>
            <w:r>
              <w:rPr>
                <w:rFonts w:ascii="黑体" w:eastAsia="黑体" w:hAnsi="黑体" w:cs="黑体" w:hint="eastAsia"/>
                <w:b/>
                <w:color w:val="0945A5"/>
                <w:sz w:val="20"/>
                <w:szCs w:val="20"/>
              </w:rPr>
              <w:t>物料搬运和设备</w:t>
            </w:r>
            <w:r>
              <w:rPr>
                <w:rFonts w:ascii="黑体" w:eastAsia="黑体" w:hAnsi="黑体" w:cs="黑体" w:hint="eastAsia"/>
                <w:b/>
                <w:color w:val="0945A5"/>
                <w:sz w:val="20"/>
                <w:szCs w:val="20"/>
              </w:rPr>
              <w:t>(</w:t>
            </w:r>
            <w:r>
              <w:rPr>
                <w:rFonts w:ascii="黑体" w:eastAsia="黑体" w:hAnsi="黑体" w:cs="黑体" w:hint="eastAsia"/>
                <w:b/>
                <w:color w:val="0945A5"/>
                <w:sz w:val="20"/>
                <w:szCs w:val="20"/>
              </w:rPr>
              <w:t>叉车</w:t>
            </w:r>
            <w:r>
              <w:rPr>
                <w:rFonts w:ascii="黑体" w:eastAsia="黑体" w:hAnsi="黑体" w:cs="黑体" w:hint="eastAsia"/>
                <w:b/>
                <w:color w:val="0945A5"/>
                <w:sz w:val="20"/>
                <w:szCs w:val="20"/>
              </w:rPr>
              <w:t>)</w:t>
            </w:r>
          </w:p>
        </w:tc>
      </w:tr>
      <w:tr w:rsidR="00096F41" w14:paraId="1ABDC2BC" w14:textId="77777777">
        <w:tc>
          <w:tcPr>
            <w:tcW w:w="4261" w:type="dxa"/>
          </w:tcPr>
          <w:p w14:paraId="01CCF1A5" w14:textId="77777777" w:rsidR="00096F41" w:rsidRDefault="00FF79E0">
            <w:pPr>
              <w:pStyle w:val="ListParagraph"/>
              <w:ind w:firstLineChars="0" w:firstLine="0"/>
              <w:rPr>
                <w:rFonts w:ascii="黑体" w:eastAsia="黑体" w:hAnsi="黑体" w:cs="黑体"/>
                <w:b/>
                <w:bCs/>
                <w:sz w:val="20"/>
                <w:szCs w:val="20"/>
              </w:rPr>
            </w:pPr>
            <w:r>
              <w:rPr>
                <w:rFonts w:ascii="黑体" w:eastAsia="黑体" w:hAnsi="黑体" w:cs="黑体" w:hint="eastAsia"/>
                <w:b/>
                <w:bCs/>
                <w:sz w:val="20"/>
                <w:szCs w:val="20"/>
              </w:rPr>
              <w:t>帮助您：</w:t>
            </w:r>
          </w:p>
          <w:p w14:paraId="2E5EF240"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减少人工作业成本</w:t>
            </w:r>
          </w:p>
          <w:p w14:paraId="0B805AA5"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安全避障，降低货物损耗率</w:t>
            </w:r>
          </w:p>
          <w:p w14:paraId="56222ACE"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不间断运行，高效率作业</w:t>
            </w:r>
          </w:p>
          <w:p w14:paraId="77D109E2"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满足大载具搬运需求</w:t>
            </w:r>
            <w:r>
              <w:rPr>
                <w:rFonts w:ascii="黑体" w:eastAsia="黑体" w:hAnsi="黑体" w:cs="黑体" w:hint="eastAsia"/>
                <w:sz w:val="20"/>
                <w:szCs w:val="20"/>
              </w:rPr>
              <w:t>......</w:t>
            </w:r>
          </w:p>
        </w:tc>
        <w:tc>
          <w:tcPr>
            <w:tcW w:w="4261" w:type="dxa"/>
          </w:tcPr>
          <w:p w14:paraId="29751645" w14:textId="77777777" w:rsidR="00096F41" w:rsidRDefault="00FF79E0">
            <w:pPr>
              <w:jc w:val="left"/>
              <w:rPr>
                <w:rFonts w:ascii="黑体" w:eastAsia="黑体" w:hAnsi="黑体" w:cs="黑体"/>
                <w:sz w:val="20"/>
                <w:szCs w:val="20"/>
              </w:rPr>
            </w:pPr>
            <w:r>
              <w:rPr>
                <w:rFonts w:ascii="黑体" w:eastAsia="黑体" w:hAnsi="黑体" w:cs="黑体" w:hint="eastAsia"/>
                <w:b/>
                <w:bCs/>
                <w:sz w:val="20"/>
                <w:szCs w:val="20"/>
              </w:rPr>
              <w:t>历届知名展商</w:t>
            </w:r>
            <w:r>
              <w:rPr>
                <w:rFonts w:ascii="黑体" w:eastAsia="黑体" w:hAnsi="黑体" w:cs="黑体" w:hint="eastAsia"/>
                <w:sz w:val="20"/>
                <w:szCs w:val="20"/>
              </w:rPr>
              <w:t>：</w:t>
            </w:r>
          </w:p>
          <w:p w14:paraId="0BE40F97"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杭叉、</w:t>
            </w:r>
            <w:r>
              <w:rPr>
                <w:rFonts w:ascii="黑体" w:eastAsia="黑体" w:hAnsi="黑体" w:cs="黑体" w:hint="eastAsia"/>
                <w:sz w:val="20"/>
                <w:szCs w:val="20"/>
              </w:rPr>
              <w:t>合力、</w:t>
            </w:r>
            <w:r>
              <w:rPr>
                <w:rFonts w:ascii="黑体" w:eastAsia="黑体" w:hAnsi="黑体" w:cs="黑体" w:hint="eastAsia"/>
                <w:sz w:val="20"/>
                <w:szCs w:val="20"/>
              </w:rPr>
              <w:t>比亚迪、科朗、</w:t>
            </w:r>
            <w:r>
              <w:rPr>
                <w:rFonts w:ascii="黑体" w:eastAsia="黑体" w:hAnsi="黑体" w:cs="黑体" w:hint="eastAsia"/>
                <w:sz w:val="20"/>
                <w:szCs w:val="20"/>
              </w:rPr>
              <w:t>海斯特、三菱物捷士、台励福、现代、</w:t>
            </w:r>
            <w:r>
              <w:rPr>
                <w:rFonts w:ascii="黑体" w:eastAsia="黑体" w:hAnsi="黑体" w:cs="黑体" w:hint="eastAsia"/>
                <w:sz w:val="20"/>
                <w:szCs w:val="20"/>
              </w:rPr>
              <w:t>永恒力</w:t>
            </w:r>
            <w:r>
              <w:rPr>
                <w:rFonts w:ascii="黑体" w:eastAsia="黑体" w:hAnsi="黑体" w:cs="黑体" w:hint="eastAsia"/>
                <w:sz w:val="20"/>
                <w:szCs w:val="20"/>
              </w:rPr>
              <w:t>、</w:t>
            </w:r>
            <w:r>
              <w:rPr>
                <w:rFonts w:ascii="黑体" w:eastAsia="黑体" w:hAnsi="黑体" w:cs="黑体" w:hint="eastAsia"/>
                <w:sz w:val="20"/>
                <w:szCs w:val="20"/>
              </w:rPr>
              <w:t>伟轮、</w:t>
            </w:r>
            <w:r>
              <w:rPr>
                <w:rFonts w:ascii="黑体" w:eastAsia="黑体" w:hAnsi="黑体" w:cs="黑体" w:hint="eastAsia"/>
                <w:sz w:val="20"/>
                <w:szCs w:val="20"/>
              </w:rPr>
              <w:t>卓一、</w:t>
            </w:r>
            <w:r>
              <w:rPr>
                <w:rFonts w:ascii="黑体" w:eastAsia="黑体" w:hAnsi="黑体" w:cs="黑体" w:hint="eastAsia"/>
                <w:sz w:val="20"/>
                <w:szCs w:val="20"/>
              </w:rPr>
              <w:t>科力、中力、</w:t>
            </w:r>
            <w:r>
              <w:rPr>
                <w:rFonts w:ascii="黑体" w:eastAsia="黑体" w:hAnsi="黑体" w:cs="黑体" w:hint="eastAsia"/>
                <w:sz w:val="20"/>
                <w:szCs w:val="20"/>
              </w:rPr>
              <w:t>搬易通、大隆、</w:t>
            </w:r>
            <w:r>
              <w:rPr>
                <w:rFonts w:ascii="黑体" w:eastAsia="黑体" w:hAnsi="黑体" w:cs="黑体" w:hint="eastAsia"/>
                <w:sz w:val="20"/>
                <w:szCs w:val="20"/>
              </w:rPr>
              <w:t>欧能</w:t>
            </w:r>
            <w:r>
              <w:rPr>
                <w:rFonts w:ascii="黑体" w:eastAsia="黑体" w:hAnsi="黑体" w:cs="黑体" w:hint="eastAsia"/>
                <w:sz w:val="20"/>
                <w:szCs w:val="20"/>
              </w:rPr>
              <w:t>等</w:t>
            </w:r>
          </w:p>
          <w:p w14:paraId="4736C203" w14:textId="77777777" w:rsidR="00096F41" w:rsidRDefault="00096F41">
            <w:pPr>
              <w:jc w:val="left"/>
              <w:rPr>
                <w:rFonts w:ascii="黑体" w:eastAsia="黑体" w:hAnsi="黑体" w:cs="黑体"/>
                <w:sz w:val="20"/>
                <w:szCs w:val="20"/>
              </w:rPr>
            </w:pPr>
          </w:p>
        </w:tc>
      </w:tr>
    </w:tbl>
    <w:p w14:paraId="7CE4715F" w14:textId="77777777" w:rsidR="00096F41" w:rsidRDefault="00096F41">
      <w:pPr>
        <w:rPr>
          <w:rFonts w:ascii="黑体" w:eastAsia="黑体" w:hAnsi="黑体" w:cs="黑体"/>
          <w:b/>
          <w:color w:val="0945A5"/>
          <w:sz w:val="20"/>
          <w:szCs w:val="20"/>
        </w:rPr>
      </w:pPr>
    </w:p>
    <w:tbl>
      <w:tblPr>
        <w:tblStyle w:val="TableGrid"/>
        <w:tblW w:w="0" w:type="auto"/>
        <w:tblLook w:val="04A0" w:firstRow="1" w:lastRow="0" w:firstColumn="1" w:lastColumn="0" w:noHBand="0" w:noVBand="1"/>
      </w:tblPr>
      <w:tblGrid>
        <w:gridCol w:w="4261"/>
        <w:gridCol w:w="4261"/>
      </w:tblGrid>
      <w:tr w:rsidR="00096F41" w14:paraId="04C482F9" w14:textId="77777777">
        <w:tc>
          <w:tcPr>
            <w:tcW w:w="8522" w:type="dxa"/>
            <w:gridSpan w:val="2"/>
            <w:vAlign w:val="center"/>
          </w:tcPr>
          <w:p w14:paraId="62DE49DD" w14:textId="77777777" w:rsidR="00096F41" w:rsidRDefault="00FF79E0">
            <w:pPr>
              <w:rPr>
                <w:rFonts w:ascii="黑体" w:eastAsia="黑体" w:hAnsi="黑体" w:cs="黑体"/>
                <w:b/>
                <w:color w:val="0945A5"/>
                <w:sz w:val="20"/>
                <w:szCs w:val="20"/>
              </w:rPr>
            </w:pPr>
            <w:r>
              <w:rPr>
                <w:rFonts w:ascii="黑体" w:eastAsia="黑体" w:hAnsi="黑体" w:cs="黑体" w:hint="eastAsia"/>
                <w:b/>
                <w:color w:val="0945A5"/>
                <w:sz w:val="20"/>
                <w:szCs w:val="20"/>
              </w:rPr>
              <w:t>物流机器人板块</w:t>
            </w:r>
            <w:r>
              <w:rPr>
                <w:rFonts w:ascii="黑体" w:eastAsia="黑体" w:hAnsi="黑体" w:cs="黑体" w:hint="eastAsia"/>
                <w:b/>
                <w:color w:val="0945A5"/>
                <w:sz w:val="20"/>
                <w:szCs w:val="20"/>
              </w:rPr>
              <w:t>&amp;AGV</w:t>
            </w:r>
          </w:p>
        </w:tc>
      </w:tr>
      <w:tr w:rsidR="00096F41" w14:paraId="63F62F48" w14:textId="77777777">
        <w:tc>
          <w:tcPr>
            <w:tcW w:w="4261" w:type="dxa"/>
          </w:tcPr>
          <w:p w14:paraId="01E13C37" w14:textId="77777777" w:rsidR="00096F41" w:rsidRDefault="00FF79E0">
            <w:pPr>
              <w:pStyle w:val="ListParagraph"/>
              <w:ind w:firstLineChars="0" w:firstLine="0"/>
              <w:rPr>
                <w:rFonts w:ascii="黑体" w:eastAsia="黑体" w:hAnsi="黑体" w:cs="黑体"/>
                <w:b/>
                <w:bCs/>
                <w:sz w:val="20"/>
                <w:szCs w:val="20"/>
              </w:rPr>
            </w:pPr>
            <w:r>
              <w:rPr>
                <w:rFonts w:ascii="黑体" w:eastAsia="黑体" w:hAnsi="黑体" w:cs="黑体" w:hint="eastAsia"/>
                <w:b/>
                <w:bCs/>
                <w:sz w:val="20"/>
                <w:szCs w:val="20"/>
              </w:rPr>
              <w:t>帮助您：</w:t>
            </w:r>
          </w:p>
          <w:p w14:paraId="38CFAE79"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实现厂内物流、仓储物流自动化配送与存储</w:t>
            </w:r>
          </w:p>
          <w:p w14:paraId="12651D0C"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基于数据与目标，设计最优调度策略，提供整体化柔性物流解决方案</w:t>
            </w:r>
          </w:p>
          <w:p w14:paraId="4C180B9B"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柔性物流赋能智能制造</w:t>
            </w:r>
          </w:p>
        </w:tc>
        <w:tc>
          <w:tcPr>
            <w:tcW w:w="4261" w:type="dxa"/>
          </w:tcPr>
          <w:p w14:paraId="518226A1" w14:textId="77777777" w:rsidR="00096F41" w:rsidRDefault="00FF79E0">
            <w:pPr>
              <w:jc w:val="left"/>
              <w:rPr>
                <w:rFonts w:ascii="黑体" w:eastAsia="黑体" w:hAnsi="黑体" w:cs="黑体"/>
                <w:sz w:val="20"/>
                <w:szCs w:val="20"/>
              </w:rPr>
            </w:pPr>
            <w:r>
              <w:rPr>
                <w:rFonts w:ascii="黑体" w:eastAsia="黑体" w:hAnsi="黑体" w:cs="黑体" w:hint="eastAsia"/>
                <w:b/>
                <w:bCs/>
                <w:sz w:val="20"/>
                <w:szCs w:val="20"/>
              </w:rPr>
              <w:t>历届知名展商</w:t>
            </w:r>
            <w:r>
              <w:rPr>
                <w:rFonts w:ascii="黑体" w:eastAsia="黑体" w:hAnsi="黑体" w:cs="黑体" w:hint="eastAsia"/>
                <w:sz w:val="20"/>
                <w:szCs w:val="20"/>
              </w:rPr>
              <w:t>：</w:t>
            </w:r>
          </w:p>
          <w:p w14:paraId="0910C8DB" w14:textId="77777777" w:rsidR="00096F41" w:rsidRDefault="00FF79E0">
            <w:pPr>
              <w:jc w:val="left"/>
              <w:rPr>
                <w:rFonts w:ascii="黑体" w:eastAsia="黑体" w:hAnsi="黑体" w:cs="黑体"/>
                <w:sz w:val="20"/>
                <w:szCs w:val="20"/>
              </w:rPr>
            </w:pPr>
            <w:r>
              <w:rPr>
                <w:rFonts w:ascii="黑体" w:eastAsia="黑体" w:hAnsi="黑体" w:cs="黑体" w:hint="eastAsia"/>
                <w:sz w:val="20"/>
                <w:szCs w:val="20"/>
              </w:rPr>
              <w:t>ABB</w:t>
            </w:r>
            <w:r>
              <w:rPr>
                <w:rFonts w:ascii="黑体" w:eastAsia="黑体" w:hAnsi="黑体" w:cs="黑体" w:hint="eastAsia"/>
                <w:sz w:val="20"/>
                <w:szCs w:val="20"/>
              </w:rPr>
              <w:t>、</w:t>
            </w:r>
            <w:r>
              <w:rPr>
                <w:rFonts w:ascii="黑体" w:eastAsia="黑体" w:hAnsi="黑体" w:cs="黑体" w:hint="eastAsia"/>
                <w:sz w:val="20"/>
                <w:szCs w:val="20"/>
              </w:rPr>
              <w:t>MAX</w:t>
            </w:r>
            <w:r>
              <w:rPr>
                <w:rFonts w:ascii="黑体" w:eastAsia="黑体" w:hAnsi="黑体" w:cs="黑体" w:hint="eastAsia"/>
                <w:sz w:val="20"/>
                <w:szCs w:val="20"/>
              </w:rPr>
              <w:t>、科尔摩根、海康、极智嘉、快仓、牧星、华睿、立镖、牧星、斯坦德、海柔创新、迈睿机器人、国自、迦智、未来机器人、宾通、宇锋、隆博、技田等</w:t>
            </w:r>
          </w:p>
        </w:tc>
      </w:tr>
    </w:tbl>
    <w:p w14:paraId="7680C00F" w14:textId="77777777" w:rsidR="00096F41" w:rsidRDefault="00096F41">
      <w:pPr>
        <w:rPr>
          <w:rFonts w:ascii="黑体" w:eastAsia="黑体" w:hAnsi="黑体" w:cs="黑体"/>
          <w:b/>
          <w:color w:val="0945A5"/>
          <w:sz w:val="20"/>
          <w:szCs w:val="20"/>
        </w:rPr>
      </w:pPr>
    </w:p>
    <w:tbl>
      <w:tblPr>
        <w:tblStyle w:val="TableGrid"/>
        <w:tblW w:w="0" w:type="auto"/>
        <w:tblLook w:val="04A0" w:firstRow="1" w:lastRow="0" w:firstColumn="1" w:lastColumn="0" w:noHBand="0" w:noVBand="1"/>
      </w:tblPr>
      <w:tblGrid>
        <w:gridCol w:w="4261"/>
        <w:gridCol w:w="4261"/>
      </w:tblGrid>
      <w:tr w:rsidR="00096F41" w14:paraId="0A878AF0" w14:textId="77777777">
        <w:tc>
          <w:tcPr>
            <w:tcW w:w="8522" w:type="dxa"/>
            <w:gridSpan w:val="2"/>
            <w:vAlign w:val="center"/>
          </w:tcPr>
          <w:p w14:paraId="4454F6A9" w14:textId="77777777" w:rsidR="00096F41" w:rsidRDefault="00FF79E0">
            <w:pPr>
              <w:pStyle w:val="ListParagraph"/>
              <w:ind w:firstLineChars="0" w:firstLine="0"/>
              <w:rPr>
                <w:rFonts w:ascii="黑体" w:eastAsia="黑体" w:hAnsi="黑体" w:cs="黑体"/>
                <w:b/>
                <w:color w:val="0945A5"/>
                <w:sz w:val="20"/>
                <w:szCs w:val="20"/>
              </w:rPr>
            </w:pPr>
            <w:r>
              <w:rPr>
                <w:rFonts w:ascii="黑体" w:eastAsia="黑体" w:hAnsi="黑体" w:cs="黑体" w:hint="eastAsia"/>
                <w:b/>
                <w:color w:val="0945A5"/>
                <w:sz w:val="20"/>
                <w:szCs w:val="20"/>
              </w:rPr>
              <w:t>输送设备及其配件</w:t>
            </w:r>
          </w:p>
        </w:tc>
      </w:tr>
      <w:tr w:rsidR="00096F41" w14:paraId="5D6986B0" w14:textId="77777777">
        <w:tc>
          <w:tcPr>
            <w:tcW w:w="4261" w:type="dxa"/>
          </w:tcPr>
          <w:p w14:paraId="0CE9CEFD" w14:textId="77777777" w:rsidR="00096F41" w:rsidRDefault="00FF79E0">
            <w:pPr>
              <w:pStyle w:val="ListParagraph"/>
              <w:ind w:firstLineChars="0" w:firstLine="0"/>
              <w:rPr>
                <w:rFonts w:ascii="黑体" w:eastAsia="黑体" w:hAnsi="黑体" w:cs="黑体"/>
                <w:b/>
                <w:bCs/>
                <w:sz w:val="20"/>
                <w:szCs w:val="20"/>
              </w:rPr>
            </w:pPr>
            <w:r>
              <w:rPr>
                <w:rFonts w:ascii="黑体" w:eastAsia="黑体" w:hAnsi="黑体" w:cs="黑体" w:hint="eastAsia"/>
                <w:b/>
                <w:bCs/>
                <w:sz w:val="20"/>
                <w:szCs w:val="20"/>
              </w:rPr>
              <w:t>帮助您：</w:t>
            </w:r>
          </w:p>
          <w:p w14:paraId="00B6836D"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lastRenderedPageBreak/>
              <w:t>-</w:t>
            </w:r>
            <w:r>
              <w:rPr>
                <w:rFonts w:ascii="黑体" w:eastAsia="黑体" w:hAnsi="黑体" w:cs="黑体" w:hint="eastAsia"/>
                <w:sz w:val="20"/>
                <w:szCs w:val="20"/>
              </w:rPr>
              <w:t>缩短工期、提高生产作业效率，降低人力成本</w:t>
            </w:r>
          </w:p>
          <w:p w14:paraId="74DC92F5"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获得稳定的输送技术，降低货损率</w:t>
            </w:r>
          </w:p>
          <w:p w14:paraId="4CFEC135"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满足多种输送要求</w:t>
            </w:r>
            <w:r>
              <w:rPr>
                <w:rFonts w:ascii="黑体" w:eastAsia="黑体" w:hAnsi="黑体" w:cs="黑体" w:hint="eastAsia"/>
                <w:sz w:val="20"/>
                <w:szCs w:val="20"/>
              </w:rPr>
              <w:t>......</w:t>
            </w:r>
          </w:p>
        </w:tc>
        <w:tc>
          <w:tcPr>
            <w:tcW w:w="4261" w:type="dxa"/>
          </w:tcPr>
          <w:p w14:paraId="6446EB8A" w14:textId="77777777" w:rsidR="00096F41" w:rsidRDefault="00FF79E0">
            <w:pPr>
              <w:jc w:val="left"/>
              <w:rPr>
                <w:rFonts w:ascii="黑体" w:eastAsia="黑体" w:hAnsi="黑体" w:cs="黑体"/>
                <w:sz w:val="20"/>
                <w:szCs w:val="20"/>
              </w:rPr>
            </w:pPr>
            <w:r>
              <w:rPr>
                <w:rFonts w:ascii="黑体" w:eastAsia="黑体" w:hAnsi="黑体" w:cs="黑体" w:hint="eastAsia"/>
                <w:b/>
                <w:bCs/>
                <w:sz w:val="20"/>
                <w:szCs w:val="20"/>
              </w:rPr>
              <w:lastRenderedPageBreak/>
              <w:t>历届知名展商</w:t>
            </w:r>
            <w:r>
              <w:rPr>
                <w:rFonts w:ascii="黑体" w:eastAsia="黑体" w:hAnsi="黑体" w:cs="黑体" w:hint="eastAsia"/>
                <w:sz w:val="20"/>
                <w:szCs w:val="20"/>
              </w:rPr>
              <w:t>：</w:t>
            </w:r>
          </w:p>
          <w:p w14:paraId="0FC6EC72" w14:textId="77777777" w:rsidR="00096F41" w:rsidRDefault="00FF79E0">
            <w:pPr>
              <w:pStyle w:val="ListParagraph"/>
              <w:ind w:firstLineChars="0" w:firstLine="0"/>
              <w:rPr>
                <w:rFonts w:ascii="黑体" w:eastAsia="黑体" w:hAnsi="黑体" w:cs="黑体"/>
                <w:sz w:val="20"/>
                <w:szCs w:val="20"/>
              </w:rPr>
            </w:pPr>
            <w:r>
              <w:rPr>
                <w:rFonts w:ascii="黑体" w:eastAsia="黑体" w:hAnsi="黑体" w:cs="黑体" w:hint="eastAsia"/>
                <w:sz w:val="20"/>
                <w:szCs w:val="20"/>
              </w:rPr>
              <w:lastRenderedPageBreak/>
              <w:t>Intralox</w:t>
            </w:r>
            <w:r>
              <w:rPr>
                <w:rFonts w:ascii="黑体" w:eastAsia="黑体" w:hAnsi="黑体" w:cs="黑体" w:hint="eastAsia"/>
                <w:sz w:val="20"/>
                <w:szCs w:val="20"/>
              </w:rPr>
              <w:t>、德马、锋馥、</w:t>
            </w:r>
            <w:r>
              <w:rPr>
                <w:rFonts w:ascii="黑体" w:eastAsia="黑体" w:hAnsi="黑体" w:cs="黑体" w:hint="eastAsia"/>
                <w:sz w:val="20"/>
                <w:szCs w:val="20"/>
              </w:rPr>
              <w:t>金峰物流、豹翔、艮业科技、</w:t>
            </w:r>
            <w:r>
              <w:rPr>
                <w:rFonts w:ascii="黑体" w:eastAsia="黑体" w:hAnsi="黑体" w:cs="黑体" w:hint="eastAsia"/>
                <w:sz w:val="20"/>
                <w:szCs w:val="20"/>
              </w:rPr>
              <w:t>威派腾达、昌恒智能、联领、赛那德、恒链科技、宏江智能、</w:t>
            </w:r>
            <w:r>
              <w:rPr>
                <w:rFonts w:ascii="黑体" w:eastAsia="黑体" w:hAnsi="黑体" w:cs="黑体" w:hint="eastAsia"/>
                <w:sz w:val="20"/>
                <w:szCs w:val="20"/>
              </w:rPr>
              <w:t>胜牌、达菲、晶测、莫安迪等</w:t>
            </w:r>
          </w:p>
        </w:tc>
      </w:tr>
    </w:tbl>
    <w:p w14:paraId="3460ED66" w14:textId="77777777" w:rsidR="00096F41" w:rsidRDefault="00FF79E0">
      <w:pPr>
        <w:rPr>
          <w:rFonts w:ascii="黑体" w:eastAsia="黑体" w:hAnsi="黑体" w:cs="黑体"/>
          <w:sz w:val="20"/>
          <w:szCs w:val="20"/>
        </w:rPr>
      </w:pPr>
      <w:r>
        <w:rPr>
          <w:rFonts w:ascii="黑体" w:eastAsia="黑体" w:hAnsi="黑体" w:cs="黑体" w:hint="eastAsia"/>
          <w:sz w:val="20"/>
          <w:szCs w:val="20"/>
        </w:rPr>
        <w:lastRenderedPageBreak/>
        <w:t>......</w:t>
      </w:r>
      <w:r>
        <w:rPr>
          <w:rFonts w:ascii="黑体" w:eastAsia="黑体" w:hAnsi="黑体" w:cs="黑体" w:hint="eastAsia"/>
          <w:sz w:val="20"/>
          <w:szCs w:val="20"/>
        </w:rPr>
        <w:t>更多产品解决方案就在</w:t>
      </w:r>
      <w:r>
        <w:rPr>
          <w:rFonts w:ascii="黑体" w:eastAsia="黑体" w:hAnsi="黑体" w:cs="黑体" w:hint="eastAsia"/>
          <w:sz w:val="20"/>
          <w:szCs w:val="20"/>
        </w:rPr>
        <w:t>2022</w:t>
      </w:r>
      <w:r>
        <w:rPr>
          <w:rFonts w:ascii="黑体" w:eastAsia="黑体" w:hAnsi="黑体" w:cs="黑体" w:hint="eastAsia"/>
          <w:sz w:val="20"/>
          <w:szCs w:val="20"/>
        </w:rPr>
        <w:t>年</w:t>
      </w:r>
      <w:r>
        <w:rPr>
          <w:rFonts w:ascii="黑体" w:eastAsia="黑体" w:hAnsi="黑体" w:cs="黑体" w:hint="eastAsia"/>
          <w:sz w:val="20"/>
          <w:szCs w:val="20"/>
        </w:rPr>
        <w:t>8</w:t>
      </w:r>
      <w:r>
        <w:rPr>
          <w:rFonts w:ascii="黑体" w:eastAsia="黑体" w:hAnsi="黑体" w:cs="黑体" w:hint="eastAsia"/>
          <w:sz w:val="20"/>
          <w:szCs w:val="20"/>
        </w:rPr>
        <w:t>月</w:t>
      </w:r>
      <w:r>
        <w:rPr>
          <w:rFonts w:ascii="黑体" w:eastAsia="黑体" w:hAnsi="黑体" w:cs="黑体" w:hint="eastAsia"/>
          <w:sz w:val="20"/>
          <w:szCs w:val="20"/>
        </w:rPr>
        <w:t>24-26</w:t>
      </w:r>
      <w:r>
        <w:rPr>
          <w:rFonts w:ascii="黑体" w:eastAsia="黑体" w:hAnsi="黑体" w:cs="黑体" w:hint="eastAsia"/>
          <w:sz w:val="20"/>
          <w:szCs w:val="20"/>
        </w:rPr>
        <w:t>日广州琶洲</w:t>
      </w:r>
    </w:p>
    <w:p w14:paraId="05802545" w14:textId="77777777" w:rsidR="00096F41" w:rsidRDefault="00096F41"/>
    <w:p w14:paraId="202278EC" w14:textId="77777777" w:rsidR="00096F41" w:rsidRDefault="00FF79E0">
      <w:pPr>
        <w:rPr>
          <w:rFonts w:ascii="黑体" w:eastAsia="黑体" w:hAnsi="黑体" w:cs="黑体"/>
          <w:b/>
          <w:color w:val="2F5496" w:themeColor="accent5" w:themeShade="BF"/>
          <w:sz w:val="20"/>
          <w:szCs w:val="20"/>
        </w:rPr>
      </w:pPr>
      <w:r>
        <w:rPr>
          <w:rFonts w:ascii="黑体" w:eastAsia="黑体" w:hAnsi="黑体" w:cs="黑体" w:hint="eastAsia"/>
          <w:b/>
          <w:color w:val="2F5496" w:themeColor="accent5" w:themeShade="BF"/>
          <w:sz w:val="20"/>
          <w:szCs w:val="20"/>
        </w:rPr>
        <w:t>为什么选择参加</w:t>
      </w:r>
      <w:r>
        <w:rPr>
          <w:rFonts w:ascii="黑体" w:eastAsia="黑体" w:hAnsi="黑体" w:cs="黑体" w:hint="eastAsia"/>
          <w:b/>
          <w:color w:val="2F5496" w:themeColor="accent5" w:themeShade="BF"/>
          <w:sz w:val="20"/>
          <w:szCs w:val="20"/>
        </w:rPr>
        <w:t>LET</w:t>
      </w:r>
      <w:r>
        <w:rPr>
          <w:rFonts w:ascii="黑体" w:eastAsia="黑体" w:hAnsi="黑体" w:cs="黑体" w:hint="eastAsia"/>
          <w:b/>
          <w:color w:val="2F5496" w:themeColor="accent5" w:themeShade="BF"/>
          <w:sz w:val="20"/>
          <w:szCs w:val="20"/>
        </w:rPr>
        <w:t>中国广州物流展？</w:t>
      </w:r>
    </w:p>
    <w:p w14:paraId="6585B9B1" w14:textId="77777777" w:rsidR="00096F41" w:rsidRDefault="00FF79E0">
      <w:pPr>
        <w:numPr>
          <w:ilvl w:val="255"/>
          <w:numId w:val="0"/>
        </w:numPr>
        <w:autoSpaceDE w:val="0"/>
        <w:autoSpaceDN w:val="0"/>
        <w:adjustRightInd w:val="0"/>
        <w:jc w:val="left"/>
        <w:rPr>
          <w:rFonts w:ascii="黑体" w:eastAsia="黑体" w:hAnsi="黑体" w:cs="黑体"/>
          <w:sz w:val="20"/>
          <w:szCs w:val="20"/>
          <w:highlight w:val="yellow"/>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五大同期展联动，</w:t>
      </w:r>
      <w:r>
        <w:rPr>
          <w:rFonts w:ascii="黑体" w:eastAsia="黑体" w:hAnsi="黑体" w:cs="黑体" w:hint="eastAsia"/>
          <w:b/>
          <w:color w:val="538135" w:themeColor="accent6" w:themeShade="BF"/>
          <w:sz w:val="20"/>
          <w:szCs w:val="20"/>
        </w:rPr>
        <w:t>智能制造</w:t>
      </w:r>
      <w:r>
        <w:rPr>
          <w:rFonts w:ascii="黑体" w:eastAsia="黑体" w:hAnsi="黑体" w:cs="黑体" w:hint="eastAsia"/>
          <w:b/>
          <w:color w:val="538135" w:themeColor="accent6" w:themeShade="BF"/>
          <w:sz w:val="20"/>
          <w:szCs w:val="20"/>
        </w:rPr>
        <w:t>+</w:t>
      </w:r>
      <w:r>
        <w:rPr>
          <w:rFonts w:ascii="黑体" w:eastAsia="黑体" w:hAnsi="黑体" w:cs="黑体" w:hint="eastAsia"/>
          <w:b/>
          <w:color w:val="538135" w:themeColor="accent6" w:themeShade="BF"/>
          <w:sz w:val="20"/>
          <w:szCs w:val="20"/>
        </w:rPr>
        <w:t>智慧物流</w:t>
      </w:r>
      <w:r>
        <w:rPr>
          <w:rFonts w:ascii="黑体" w:eastAsia="黑体" w:hAnsi="黑体" w:cs="黑体" w:hint="eastAsia"/>
          <w:b/>
          <w:color w:val="538135" w:themeColor="accent6" w:themeShade="BF"/>
          <w:sz w:val="20"/>
          <w:szCs w:val="20"/>
        </w:rPr>
        <w:t>一站式平台：</w:t>
      </w:r>
      <w:r>
        <w:rPr>
          <w:rFonts w:ascii="黑体" w:eastAsia="黑体" w:hAnsi="黑体" w:cs="黑体" w:hint="eastAsia"/>
          <w:sz w:val="20"/>
          <w:szCs w:val="20"/>
        </w:rPr>
        <w:t>同期</w:t>
      </w:r>
      <w:r>
        <w:rPr>
          <w:rFonts w:ascii="黑体" w:eastAsia="黑体" w:hAnsi="黑体" w:cs="黑体" w:hint="eastAsia"/>
          <w:sz w:val="20"/>
          <w:szCs w:val="20"/>
        </w:rPr>
        <w:t>2022</w:t>
      </w:r>
      <w:r>
        <w:rPr>
          <w:rFonts w:ascii="黑体" w:eastAsia="黑体" w:hAnsi="黑体" w:cs="黑体" w:hint="eastAsia"/>
          <w:sz w:val="20"/>
          <w:szCs w:val="20"/>
        </w:rPr>
        <w:t>广州国际后道包装及包装制品展览会、</w:t>
      </w:r>
      <w:r>
        <w:rPr>
          <w:rFonts w:ascii="黑体" w:eastAsia="黑体" w:hAnsi="黑体" w:cs="黑体" w:hint="eastAsia"/>
          <w:sz w:val="20"/>
          <w:szCs w:val="20"/>
        </w:rPr>
        <w:t>2022</w:t>
      </w:r>
      <w:r>
        <w:rPr>
          <w:rFonts w:ascii="黑体" w:eastAsia="黑体" w:hAnsi="黑体" w:cs="黑体" w:hint="eastAsia"/>
          <w:sz w:val="20"/>
          <w:szCs w:val="20"/>
        </w:rPr>
        <w:t>广州国际物流与供应链展览会、</w:t>
      </w:r>
      <w:r>
        <w:rPr>
          <w:rFonts w:ascii="黑体" w:eastAsia="黑体" w:hAnsi="黑体" w:cs="黑体" w:hint="eastAsia"/>
          <w:sz w:val="20"/>
          <w:szCs w:val="20"/>
        </w:rPr>
        <w:t>2022</w:t>
      </w:r>
      <w:r>
        <w:rPr>
          <w:rFonts w:ascii="黑体" w:eastAsia="黑体" w:hAnsi="黑体" w:cs="黑体" w:hint="eastAsia"/>
          <w:sz w:val="20"/>
          <w:szCs w:val="20"/>
        </w:rPr>
        <w:t>广州国际冷链物流与设备设施展览会、</w:t>
      </w:r>
      <w:r>
        <w:rPr>
          <w:rFonts w:ascii="黑体" w:eastAsia="黑体" w:hAnsi="黑体" w:cs="黑体" w:hint="eastAsia"/>
          <w:sz w:val="20"/>
          <w:szCs w:val="20"/>
        </w:rPr>
        <w:t>2022</w:t>
      </w:r>
      <w:r>
        <w:rPr>
          <w:rFonts w:ascii="黑体" w:eastAsia="黑体" w:hAnsi="黑体" w:cs="黑体" w:hint="eastAsia"/>
          <w:sz w:val="20"/>
          <w:szCs w:val="20"/>
        </w:rPr>
        <w:t>广州国际先进制造与智能工厂展览会、</w:t>
      </w:r>
      <w:r>
        <w:rPr>
          <w:rFonts w:ascii="黑体" w:eastAsia="黑体" w:hAnsi="黑体" w:cs="黑体" w:hint="eastAsia"/>
          <w:sz w:val="20"/>
          <w:szCs w:val="20"/>
        </w:rPr>
        <w:t>2022</w:t>
      </w:r>
      <w:r>
        <w:rPr>
          <w:rFonts w:ascii="黑体" w:eastAsia="黑体" w:hAnsi="黑体" w:cs="黑体" w:hint="eastAsia"/>
          <w:sz w:val="20"/>
          <w:szCs w:val="20"/>
        </w:rPr>
        <w:t>广州国际新能源与无人配送车展览会</w:t>
      </w:r>
      <w:r>
        <w:rPr>
          <w:rFonts w:ascii="黑体" w:eastAsia="黑体" w:hAnsi="黑体" w:cs="黑体" w:hint="eastAsia"/>
          <w:sz w:val="20"/>
          <w:szCs w:val="20"/>
        </w:rPr>
        <w:t xml:space="preserve"> </w:t>
      </w:r>
      <w:r>
        <w:rPr>
          <w:rFonts w:ascii="黑体" w:eastAsia="黑体" w:hAnsi="黑体" w:cs="黑体" w:hint="eastAsia"/>
          <w:sz w:val="20"/>
          <w:szCs w:val="20"/>
        </w:rPr>
        <w:t>联袂登场，</w:t>
      </w:r>
      <w:r>
        <w:rPr>
          <w:rFonts w:ascii="黑体" w:eastAsia="黑体" w:hAnsi="黑体" w:cs="黑体" w:hint="eastAsia"/>
          <w:sz w:val="20"/>
          <w:szCs w:val="20"/>
        </w:rPr>
        <w:t>满足企业内部物流升级和工厂智能化改造</w:t>
      </w:r>
      <w:r>
        <w:rPr>
          <w:rFonts w:ascii="黑体" w:eastAsia="黑体" w:hAnsi="黑体" w:cs="黑体" w:hint="eastAsia"/>
          <w:sz w:val="20"/>
          <w:szCs w:val="20"/>
        </w:rPr>
        <w:t>、供应链管理及冷链物流的多</w:t>
      </w:r>
      <w:r>
        <w:rPr>
          <w:rFonts w:ascii="黑体" w:eastAsia="黑体" w:hAnsi="黑体" w:cs="黑体" w:hint="eastAsia"/>
          <w:sz w:val="20"/>
          <w:szCs w:val="20"/>
        </w:rPr>
        <w:t>重需</w:t>
      </w:r>
      <w:r>
        <w:rPr>
          <w:rFonts w:ascii="黑体" w:eastAsia="黑体" w:hAnsi="黑体" w:cs="黑体" w:hint="eastAsia"/>
          <w:sz w:val="20"/>
          <w:szCs w:val="20"/>
        </w:rPr>
        <w:t>求，</w:t>
      </w:r>
      <w:r>
        <w:rPr>
          <w:rFonts w:ascii="黑体" w:eastAsia="黑体" w:hAnsi="黑体" w:cs="黑体" w:hint="eastAsia"/>
          <w:sz w:val="20"/>
          <w:szCs w:val="20"/>
        </w:rPr>
        <w:t>为工厂生产、仓储、配送、供应链</w:t>
      </w:r>
      <w:r>
        <w:rPr>
          <w:rFonts w:ascii="黑体" w:eastAsia="黑体" w:hAnsi="黑体" w:cs="黑体" w:hint="eastAsia"/>
          <w:sz w:val="20"/>
          <w:szCs w:val="20"/>
        </w:rPr>
        <w:t>、工业物联网</w:t>
      </w:r>
      <w:r>
        <w:rPr>
          <w:rFonts w:ascii="黑体" w:eastAsia="黑体" w:hAnsi="黑体" w:cs="黑体" w:hint="eastAsia"/>
          <w:sz w:val="20"/>
          <w:szCs w:val="20"/>
        </w:rPr>
        <w:t>等企业上下游全面联通</w:t>
      </w:r>
      <w:r>
        <w:rPr>
          <w:rFonts w:ascii="黑体" w:eastAsia="黑体" w:hAnsi="黑体" w:cs="黑体" w:hint="eastAsia"/>
          <w:sz w:val="20"/>
          <w:szCs w:val="20"/>
        </w:rPr>
        <w:t>一站式平台</w:t>
      </w:r>
      <w:r>
        <w:rPr>
          <w:rFonts w:ascii="黑体" w:eastAsia="黑体" w:hAnsi="黑体" w:cs="黑体" w:hint="eastAsia"/>
          <w:sz w:val="20"/>
          <w:szCs w:val="20"/>
        </w:rPr>
        <w:t>。</w:t>
      </w:r>
    </w:p>
    <w:p w14:paraId="5631B1D6" w14:textId="77777777" w:rsidR="00096F41" w:rsidRDefault="00FF79E0">
      <w:pPr>
        <w:rPr>
          <w:rFonts w:ascii="黑体" w:eastAsia="黑体" w:hAnsi="黑体" w:cs="黑体"/>
          <w:b/>
          <w:color w:val="2F5496" w:themeColor="accent5" w:themeShade="BF"/>
          <w:sz w:val="20"/>
          <w:szCs w:val="20"/>
        </w:rPr>
      </w:pPr>
      <w:r>
        <w:rPr>
          <w:noProof/>
        </w:rPr>
        <w:drawing>
          <wp:inline distT="0" distB="0" distL="114300" distR="114300" wp14:anchorId="5E5B46ED" wp14:editId="6EBCD899">
            <wp:extent cx="1681480" cy="1241425"/>
            <wp:effectExtent l="0" t="0" r="13970" b="15875"/>
            <wp:docPr id="1" name="图片 11" descr="C:\Users\Administrator\Desktop\李彦瑶\LET2021 - 展后报告\2021展会照片合集\现场瞬间\现场21.JPG现场21"/>
            <wp:cNvGraphicFramePr/>
            <a:graphic xmlns:a="http://schemas.openxmlformats.org/drawingml/2006/main">
              <a:graphicData uri="http://schemas.openxmlformats.org/drawingml/2006/picture">
                <pic:pic xmlns:pic="http://schemas.openxmlformats.org/drawingml/2006/picture">
                  <pic:nvPicPr>
                    <pic:cNvPr id="1" name="图片 11" descr="C:\Users\Administrator\Desktop\李彦瑶\LET2021 - 展后报告\2021展会照片合集\现场瞬间\现场21.JPG现场21"/>
                    <pic:cNvPicPr/>
                  </pic:nvPicPr>
                  <pic:blipFill>
                    <a:blip r:embed="rId17"/>
                    <a:srcRect/>
                    <a:stretch>
                      <a:fillRect/>
                    </a:stretch>
                  </pic:blipFill>
                  <pic:spPr>
                    <a:xfrm>
                      <a:off x="0" y="0"/>
                      <a:ext cx="1681480" cy="1241425"/>
                    </a:xfrm>
                    <a:prstGeom prst="rect">
                      <a:avLst/>
                    </a:prstGeom>
                  </pic:spPr>
                </pic:pic>
              </a:graphicData>
            </a:graphic>
          </wp:inline>
        </w:drawing>
      </w:r>
      <w:r>
        <w:rPr>
          <w:noProof/>
        </w:rPr>
        <w:drawing>
          <wp:inline distT="0" distB="0" distL="114300" distR="114300" wp14:anchorId="5DCE5200" wp14:editId="4F2CC3E8">
            <wp:extent cx="1508125" cy="1248410"/>
            <wp:effectExtent l="0" t="0" r="15875" b="8890"/>
            <wp:docPr id="4" name="图片 7" descr="C:\Users\Administrator\Desktop\李彦瑶\LET2021 - 展后报告\LET2021展后报告\精彩瞬间替换\XHL19339.JPGXHL19339"/>
            <wp:cNvGraphicFramePr/>
            <a:graphic xmlns:a="http://schemas.openxmlformats.org/drawingml/2006/main">
              <a:graphicData uri="http://schemas.openxmlformats.org/drawingml/2006/picture">
                <pic:pic xmlns:pic="http://schemas.openxmlformats.org/drawingml/2006/picture">
                  <pic:nvPicPr>
                    <pic:cNvPr id="4" name="图片 7" descr="C:\Users\Administrator\Desktop\李彦瑶\LET2021 - 展后报告\LET2021展后报告\精彩瞬间替换\XHL19339.JPGXHL19339"/>
                    <pic:cNvPicPr/>
                  </pic:nvPicPr>
                  <pic:blipFill>
                    <a:blip r:embed="rId18"/>
                    <a:srcRect/>
                    <a:stretch>
                      <a:fillRect/>
                    </a:stretch>
                  </pic:blipFill>
                  <pic:spPr>
                    <a:xfrm>
                      <a:off x="0" y="0"/>
                      <a:ext cx="1508125" cy="1248410"/>
                    </a:xfrm>
                    <a:prstGeom prst="rect">
                      <a:avLst/>
                    </a:prstGeom>
                  </pic:spPr>
                </pic:pic>
              </a:graphicData>
            </a:graphic>
          </wp:inline>
        </w:drawing>
      </w:r>
      <w:r>
        <w:rPr>
          <w:noProof/>
        </w:rPr>
        <w:drawing>
          <wp:inline distT="0" distB="0" distL="114300" distR="114300" wp14:anchorId="0364896E" wp14:editId="42F8F4E3">
            <wp:extent cx="1828165" cy="1301750"/>
            <wp:effectExtent l="0" t="0" r="635" b="12700"/>
            <wp:docPr id="7" name="图片 5" descr="C:/Users/Administrator/AppData/Local/Temp/picturecompress_20210608111120/output_1.jpgoutput_1"/>
            <wp:cNvGraphicFramePr/>
            <a:graphic xmlns:a="http://schemas.openxmlformats.org/drawingml/2006/main">
              <a:graphicData uri="http://schemas.openxmlformats.org/drawingml/2006/picture">
                <pic:pic xmlns:pic="http://schemas.openxmlformats.org/drawingml/2006/picture">
                  <pic:nvPicPr>
                    <pic:cNvPr id="7" name="图片 5" descr="C:/Users/Administrator/AppData/Local/Temp/picturecompress_20210608111120/output_1.jpgoutput_1"/>
                    <pic:cNvPicPr/>
                  </pic:nvPicPr>
                  <pic:blipFill>
                    <a:blip r:embed="rId19"/>
                    <a:srcRect l="12520" t="7465" r="13958" b="2487"/>
                    <a:stretch>
                      <a:fillRect/>
                    </a:stretch>
                  </pic:blipFill>
                  <pic:spPr>
                    <a:xfrm>
                      <a:off x="0" y="0"/>
                      <a:ext cx="1828165" cy="1301750"/>
                    </a:xfrm>
                    <a:prstGeom prst="rect">
                      <a:avLst/>
                    </a:prstGeom>
                  </pic:spPr>
                </pic:pic>
              </a:graphicData>
            </a:graphic>
          </wp:inline>
        </w:drawing>
      </w:r>
    </w:p>
    <w:p w14:paraId="4B804638" w14:textId="77777777" w:rsidR="00096F41" w:rsidRDefault="00FF79E0">
      <w:pPr>
        <w:widowControl/>
        <w:numPr>
          <w:ilvl w:val="255"/>
          <w:numId w:val="0"/>
        </w:numPr>
        <w:jc w:val="left"/>
        <w:rPr>
          <w:rFonts w:asciiTheme="minorEastAsia" w:hAnsiTheme="minorEastAsia" w:cstheme="minorEastAsia"/>
          <w:bCs/>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汇聚全球优秀物流装备与技术</w:t>
      </w:r>
      <w:r>
        <w:rPr>
          <w:rFonts w:ascii="黑体" w:eastAsia="黑体" w:hAnsi="黑体" w:cs="黑体" w:hint="eastAsia"/>
          <w:b/>
          <w:bCs/>
          <w:color w:val="76923C"/>
          <w:sz w:val="20"/>
          <w:szCs w:val="20"/>
        </w:rPr>
        <w:t xml:space="preserve"> </w:t>
      </w:r>
      <w:r>
        <w:rPr>
          <w:rFonts w:ascii="黑体" w:eastAsia="黑体" w:hAnsi="黑体" w:cs="黑体" w:hint="eastAsia"/>
          <w:sz w:val="20"/>
          <w:szCs w:val="20"/>
        </w:rPr>
        <w:t>现场汇聚了海内外涵盖</w:t>
      </w:r>
      <w:r>
        <w:rPr>
          <w:rFonts w:ascii="黑体" w:eastAsia="黑体" w:hAnsi="黑体" w:cs="黑体" w:hint="eastAsia"/>
          <w:sz w:val="20"/>
          <w:szCs w:val="20"/>
        </w:rPr>
        <w:t>物流系统集成</w:t>
      </w:r>
      <w:r>
        <w:rPr>
          <w:rFonts w:ascii="黑体" w:eastAsia="黑体" w:hAnsi="黑体" w:cs="黑体" w:hint="eastAsia"/>
          <w:sz w:val="20"/>
          <w:szCs w:val="20"/>
        </w:rPr>
        <w:t>、</w:t>
      </w:r>
      <w:r>
        <w:rPr>
          <w:rFonts w:ascii="黑体" w:eastAsia="黑体" w:hAnsi="黑体" w:cs="黑体" w:hint="eastAsia"/>
          <w:sz w:val="20"/>
          <w:szCs w:val="20"/>
        </w:rPr>
        <w:t>智能搬运、仓储技术和车间装备、包装及分拣装备、物流服务和外包、物料搬运整体系统、内部物流系统和软件、</w:t>
      </w:r>
      <w:r>
        <w:rPr>
          <w:rFonts w:ascii="黑体" w:eastAsia="黑体" w:hAnsi="黑体" w:cs="黑体" w:hint="eastAsia"/>
          <w:sz w:val="20"/>
          <w:szCs w:val="20"/>
        </w:rPr>
        <w:t>物流可视化</w:t>
      </w:r>
      <w:r>
        <w:rPr>
          <w:rFonts w:ascii="黑体" w:eastAsia="黑体" w:hAnsi="黑体" w:cs="黑体" w:hint="eastAsia"/>
          <w:sz w:val="20"/>
          <w:szCs w:val="20"/>
        </w:rPr>
        <w:t>、</w:t>
      </w:r>
      <w:r>
        <w:rPr>
          <w:rFonts w:ascii="黑体" w:eastAsia="黑体" w:hAnsi="黑体" w:cs="黑体" w:hint="eastAsia"/>
          <w:sz w:val="20"/>
          <w:szCs w:val="20"/>
        </w:rPr>
        <w:t>智慧配送</w:t>
      </w:r>
      <w:r>
        <w:rPr>
          <w:rFonts w:ascii="黑体" w:eastAsia="黑体" w:hAnsi="黑体" w:cs="黑体" w:hint="eastAsia"/>
          <w:sz w:val="20"/>
          <w:szCs w:val="20"/>
        </w:rPr>
        <w:t>、</w:t>
      </w:r>
      <w:r>
        <w:rPr>
          <w:rFonts w:ascii="黑体" w:eastAsia="黑体" w:hAnsi="黑体" w:cs="黑体" w:hint="eastAsia"/>
          <w:sz w:val="20"/>
          <w:szCs w:val="20"/>
        </w:rPr>
        <w:t>智能工厂</w:t>
      </w:r>
      <w:r>
        <w:rPr>
          <w:rFonts w:ascii="黑体" w:eastAsia="黑体" w:hAnsi="黑体" w:cs="黑体" w:hint="eastAsia"/>
          <w:sz w:val="20"/>
          <w:szCs w:val="20"/>
        </w:rPr>
        <w:t>等领域的优质企业，密集地展示了物流行业新技术与新趋势。</w:t>
      </w:r>
    </w:p>
    <w:p w14:paraId="1312A644" w14:textId="77777777" w:rsidR="00096F41" w:rsidRDefault="00FF79E0">
      <w:pPr>
        <w:rPr>
          <w:rFonts w:ascii="黑体" w:eastAsia="黑体" w:hAnsi="黑体" w:cs="黑体"/>
          <w:sz w:val="20"/>
          <w:szCs w:val="20"/>
        </w:rPr>
      </w:pPr>
      <w:r>
        <w:rPr>
          <w:noProof/>
        </w:rPr>
        <w:drawing>
          <wp:inline distT="0" distB="0" distL="114300" distR="114300" wp14:anchorId="63D77D95" wp14:editId="5CF9A427">
            <wp:extent cx="1603375" cy="1222375"/>
            <wp:effectExtent l="0" t="0" r="15875" b="15875"/>
            <wp:docPr id="93" name="图片 92" descr="C:\Users\Administrator\Desktop\李彦瑶\LET2021 展会后\LET2021 - 展后报告\2021展会照片合集（部分）\现场瞬间\现场47.jpg现场47"/>
            <wp:cNvGraphicFramePr/>
            <a:graphic xmlns:a="http://schemas.openxmlformats.org/drawingml/2006/main">
              <a:graphicData uri="http://schemas.openxmlformats.org/drawingml/2006/picture">
                <pic:pic xmlns:pic="http://schemas.openxmlformats.org/drawingml/2006/picture">
                  <pic:nvPicPr>
                    <pic:cNvPr id="93" name="图片 92" descr="C:\Users\Administrator\Desktop\李彦瑶\LET2021 展会后\LET2021 - 展后报告\2021展会照片合集（部分）\现场瞬间\现场47.jpg现场47"/>
                    <pic:cNvPicPr/>
                  </pic:nvPicPr>
                  <pic:blipFill>
                    <a:blip r:embed="rId20"/>
                    <a:srcRect r="7323"/>
                    <a:stretch>
                      <a:fillRect/>
                    </a:stretch>
                  </pic:blipFill>
                  <pic:spPr>
                    <a:xfrm>
                      <a:off x="0" y="0"/>
                      <a:ext cx="1603375" cy="1222375"/>
                    </a:xfrm>
                    <a:prstGeom prst="rect">
                      <a:avLst/>
                    </a:prstGeom>
                  </pic:spPr>
                </pic:pic>
              </a:graphicData>
            </a:graphic>
          </wp:inline>
        </w:drawing>
      </w:r>
      <w:r>
        <w:rPr>
          <w:rFonts w:hint="eastAsia"/>
        </w:rPr>
        <w:t xml:space="preserve"> </w:t>
      </w:r>
      <w:r>
        <w:rPr>
          <w:noProof/>
        </w:rPr>
        <w:drawing>
          <wp:inline distT="0" distB="0" distL="114300" distR="114300" wp14:anchorId="701B6300" wp14:editId="65B1FA59">
            <wp:extent cx="1543050" cy="1231265"/>
            <wp:effectExtent l="0" t="0" r="0" b="6985"/>
            <wp:docPr id="91" name="图片 90" descr="C:\Users\Administrator\Desktop\李彦瑶\LET2021 - 展后报告\LET2021展后报告\精彩瞬间替换\2G5A7060.JPG2G5A7060"/>
            <wp:cNvGraphicFramePr/>
            <a:graphic xmlns:a="http://schemas.openxmlformats.org/drawingml/2006/main">
              <a:graphicData uri="http://schemas.openxmlformats.org/drawingml/2006/picture">
                <pic:pic xmlns:pic="http://schemas.openxmlformats.org/drawingml/2006/picture">
                  <pic:nvPicPr>
                    <pic:cNvPr id="91" name="图片 90" descr="C:\Users\Administrator\Desktop\李彦瑶\LET2021 - 展后报告\LET2021展后报告\精彩瞬间替换\2G5A7060.JPG2G5A7060"/>
                    <pic:cNvPicPr/>
                  </pic:nvPicPr>
                  <pic:blipFill>
                    <a:blip r:embed="rId21"/>
                    <a:srcRect/>
                    <a:stretch>
                      <a:fillRect/>
                    </a:stretch>
                  </pic:blipFill>
                  <pic:spPr>
                    <a:xfrm>
                      <a:off x="0" y="0"/>
                      <a:ext cx="1543050" cy="1231265"/>
                    </a:xfrm>
                    <a:prstGeom prst="rect">
                      <a:avLst/>
                    </a:prstGeom>
                  </pic:spPr>
                </pic:pic>
              </a:graphicData>
            </a:graphic>
          </wp:inline>
        </w:drawing>
      </w:r>
      <w:r>
        <w:rPr>
          <w:rFonts w:hint="eastAsia"/>
        </w:rPr>
        <w:t xml:space="preserve">  </w:t>
      </w:r>
      <w:r>
        <w:rPr>
          <w:noProof/>
        </w:rPr>
        <w:drawing>
          <wp:inline distT="0" distB="0" distL="114300" distR="114300" wp14:anchorId="77DE1234" wp14:editId="1D6D47FC">
            <wp:extent cx="1637665" cy="1224915"/>
            <wp:effectExtent l="0" t="0" r="635" b="13335"/>
            <wp:docPr id="10" name="图片 4" descr="C:\Users\Administrator\Desktop\李彦瑶\LET2021 展会后\LET2021 - 展后报告\2021展会照片合集（部分）\现场瞬间\现场49.jpg现场49"/>
            <wp:cNvGraphicFramePr/>
            <a:graphic xmlns:a="http://schemas.openxmlformats.org/drawingml/2006/main">
              <a:graphicData uri="http://schemas.openxmlformats.org/drawingml/2006/picture">
                <pic:pic xmlns:pic="http://schemas.openxmlformats.org/drawingml/2006/picture">
                  <pic:nvPicPr>
                    <pic:cNvPr id="10" name="图片 4" descr="C:\Users\Administrator\Desktop\李彦瑶\LET2021 展会后\LET2021 - 展后报告\2021展会照片合集（部分）\现场瞬间\现场49.jpg现场49"/>
                    <pic:cNvPicPr/>
                  </pic:nvPicPr>
                  <pic:blipFill>
                    <a:blip r:embed="rId22"/>
                    <a:srcRect l="9593" t="17409" r="6067" b="14296"/>
                    <a:stretch>
                      <a:fillRect/>
                    </a:stretch>
                  </pic:blipFill>
                  <pic:spPr>
                    <a:xfrm rot="10800000" flipH="1" flipV="1">
                      <a:off x="0" y="0"/>
                      <a:ext cx="1637665" cy="1224915"/>
                    </a:xfrm>
                    <a:prstGeom prst="rect">
                      <a:avLst/>
                    </a:prstGeom>
                  </pic:spPr>
                </pic:pic>
              </a:graphicData>
            </a:graphic>
          </wp:inline>
        </w:drawing>
      </w:r>
    </w:p>
    <w:p w14:paraId="4D8142F6" w14:textId="77777777" w:rsidR="00096F41" w:rsidRDefault="00FF79E0">
      <w:pPr>
        <w:numPr>
          <w:ilvl w:val="255"/>
          <w:numId w:val="0"/>
        </w:numPr>
        <w:rPr>
          <w:rFonts w:ascii="黑体" w:eastAsia="黑体" w:hAnsi="黑体" w:cs="黑体"/>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量身定作物流解决方案</w:t>
      </w:r>
      <w:r>
        <w:rPr>
          <w:rFonts w:ascii="黑体" w:eastAsia="黑体" w:hAnsi="黑体" w:cs="黑体" w:hint="eastAsia"/>
          <w:b/>
          <w:color w:val="538135" w:themeColor="accent6" w:themeShade="BF"/>
          <w:sz w:val="20"/>
          <w:szCs w:val="20"/>
        </w:rPr>
        <w:t xml:space="preserve"> </w:t>
      </w:r>
      <w:r>
        <w:rPr>
          <w:rFonts w:ascii="黑体" w:eastAsia="黑体" w:hAnsi="黑体" w:cs="黑体" w:hint="eastAsia"/>
          <w:sz w:val="20"/>
          <w:szCs w:val="20"/>
        </w:rPr>
        <w:t>为专业观众买家量身定作</w:t>
      </w:r>
      <w:r>
        <w:rPr>
          <w:rFonts w:ascii="黑体" w:eastAsia="黑体" w:hAnsi="黑体" w:cs="黑体" w:hint="eastAsia"/>
          <w:sz w:val="20"/>
          <w:szCs w:val="20"/>
        </w:rPr>
        <w:t>切实可行的</w:t>
      </w:r>
      <w:r>
        <w:rPr>
          <w:rFonts w:ascii="黑体" w:eastAsia="黑体" w:hAnsi="黑体" w:cs="黑体" w:hint="eastAsia"/>
          <w:sz w:val="20"/>
          <w:szCs w:val="20"/>
        </w:rPr>
        <w:t>物流解决方案，</w:t>
      </w:r>
      <w:r>
        <w:rPr>
          <w:rFonts w:ascii="黑体" w:eastAsia="黑体" w:hAnsi="黑体" w:cs="黑体" w:hint="eastAsia"/>
          <w:sz w:val="20"/>
          <w:szCs w:val="20"/>
        </w:rPr>
        <w:t>帮助食品、医药、</w:t>
      </w:r>
      <w:r>
        <w:rPr>
          <w:rFonts w:ascii="黑体" w:eastAsia="黑体" w:hAnsi="黑体" w:cs="黑体" w:hint="eastAsia"/>
          <w:sz w:val="20"/>
          <w:szCs w:val="20"/>
        </w:rPr>
        <w:t>3C</w:t>
      </w:r>
      <w:r>
        <w:rPr>
          <w:rFonts w:ascii="黑体" w:eastAsia="黑体" w:hAnsi="黑体" w:cs="黑体" w:hint="eastAsia"/>
          <w:sz w:val="20"/>
          <w:szCs w:val="20"/>
        </w:rPr>
        <w:t>、汽车、鞋服、日化、家电、玩具、造纸、家具、照明、建材、电商、零售、物流等行业企业在工</w:t>
      </w:r>
      <w:r>
        <w:rPr>
          <w:rFonts w:ascii="黑体" w:eastAsia="黑体" w:hAnsi="黑体" w:cs="黑体" w:hint="eastAsia"/>
          <w:sz w:val="20"/>
          <w:szCs w:val="20"/>
        </w:rPr>
        <w:t>厂生产、厂内物流、仓储物流、供应链物流等方面产生新的灵感</w:t>
      </w:r>
      <w:r>
        <w:rPr>
          <w:rFonts w:ascii="黑体" w:eastAsia="黑体" w:hAnsi="黑体" w:cs="黑体" w:hint="eastAsia"/>
          <w:sz w:val="20"/>
          <w:szCs w:val="20"/>
        </w:rPr>
        <w:t>与启发</w:t>
      </w:r>
      <w:r>
        <w:rPr>
          <w:rFonts w:ascii="黑体" w:eastAsia="黑体" w:hAnsi="黑体" w:cs="黑体" w:hint="eastAsia"/>
          <w:sz w:val="20"/>
          <w:szCs w:val="20"/>
        </w:rPr>
        <w:t>，从而实现技术升级、降本增效</w:t>
      </w:r>
      <w:r>
        <w:rPr>
          <w:rFonts w:ascii="黑体" w:eastAsia="黑体" w:hAnsi="黑体" w:cs="黑体" w:hint="eastAsia"/>
          <w:sz w:val="20"/>
          <w:szCs w:val="20"/>
        </w:rPr>
        <w:t>。</w:t>
      </w:r>
    </w:p>
    <w:p w14:paraId="72F2C369" w14:textId="77777777" w:rsidR="00096F41" w:rsidRDefault="00096F41">
      <w:pPr>
        <w:numPr>
          <w:ilvl w:val="255"/>
          <w:numId w:val="0"/>
        </w:numPr>
        <w:rPr>
          <w:rFonts w:ascii="黑体" w:eastAsia="黑体" w:hAnsi="黑体" w:cs="黑体"/>
          <w:sz w:val="20"/>
          <w:szCs w:val="20"/>
        </w:rPr>
      </w:pPr>
    </w:p>
    <w:p w14:paraId="663F907F" w14:textId="77777777" w:rsidR="00096F41" w:rsidRDefault="00096F41">
      <w:pPr>
        <w:rPr>
          <w:rFonts w:ascii="黑体" w:eastAsia="黑体" w:hAnsi="黑体" w:cs="黑体"/>
          <w:sz w:val="20"/>
          <w:szCs w:val="20"/>
        </w:rPr>
      </w:pPr>
    </w:p>
    <w:p w14:paraId="2F9753FF" w14:textId="77777777" w:rsidR="00096F41" w:rsidRDefault="00FF79E0">
      <w:pPr>
        <w:numPr>
          <w:ilvl w:val="255"/>
          <w:numId w:val="0"/>
        </w:numPr>
        <w:rPr>
          <w:rFonts w:ascii="黑体" w:eastAsia="黑体" w:hAnsi="黑体" w:cs="黑体"/>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精准匹配，国际采购对接会</w:t>
      </w:r>
      <w:r>
        <w:rPr>
          <w:rFonts w:ascii="黑体" w:eastAsia="黑体" w:hAnsi="黑体" w:cs="黑体" w:hint="eastAsia"/>
          <w:b/>
          <w:color w:val="538135" w:themeColor="accent6" w:themeShade="BF"/>
          <w:sz w:val="20"/>
          <w:szCs w:val="20"/>
        </w:rPr>
        <w:t xml:space="preserve"> </w:t>
      </w:r>
      <w:r>
        <w:rPr>
          <w:rFonts w:ascii="黑体" w:eastAsia="黑体" w:hAnsi="黑体" w:cs="黑体" w:hint="eastAsia"/>
          <w:sz w:val="20"/>
          <w:szCs w:val="20"/>
        </w:rPr>
        <w:t>为展商与采购商搭建精准高效的供需对接商洽平台，结合用户的采购需求及痛点，精准邀请供需采购企业，提供了洽谈合作的机会，为您快速寻找最优质的供应商。</w:t>
      </w:r>
    </w:p>
    <w:p w14:paraId="5B7E1AC7" w14:textId="77777777" w:rsidR="00096F41" w:rsidRDefault="00FF79E0">
      <w:pPr>
        <w:rPr>
          <w:rFonts w:ascii="黑体" w:eastAsia="黑体" w:hAnsi="黑体" w:cs="黑体"/>
          <w:b/>
          <w:color w:val="538135" w:themeColor="accent6" w:themeShade="BF"/>
          <w:sz w:val="20"/>
          <w:szCs w:val="20"/>
        </w:rPr>
      </w:pPr>
      <w:r>
        <w:rPr>
          <w:noProof/>
        </w:rPr>
        <w:lastRenderedPageBreak/>
        <w:drawing>
          <wp:inline distT="0" distB="0" distL="114300" distR="114300" wp14:anchorId="046F4207" wp14:editId="3B44B1DA">
            <wp:extent cx="1715770" cy="1222375"/>
            <wp:effectExtent l="0" t="0" r="17780" b="15875"/>
            <wp:docPr id="92" name="图片 91" descr="C:\Users\Administrator\Desktop\李彦瑶\LET2021 - 展后报告\2021展会照片合集\现场瞬间\现场23.JPG现场23"/>
            <wp:cNvGraphicFramePr/>
            <a:graphic xmlns:a="http://schemas.openxmlformats.org/drawingml/2006/main">
              <a:graphicData uri="http://schemas.openxmlformats.org/drawingml/2006/picture">
                <pic:pic xmlns:pic="http://schemas.openxmlformats.org/drawingml/2006/picture">
                  <pic:nvPicPr>
                    <pic:cNvPr id="92" name="图片 91" descr="C:\Users\Administrator\Desktop\李彦瑶\LET2021 - 展后报告\2021展会照片合集\现场瞬间\现场23.JPG现场23"/>
                    <pic:cNvPicPr/>
                  </pic:nvPicPr>
                  <pic:blipFill>
                    <a:blip r:embed="rId23"/>
                    <a:srcRect l="13479" b="14027"/>
                    <a:stretch>
                      <a:fillRect/>
                    </a:stretch>
                  </pic:blipFill>
                  <pic:spPr>
                    <a:xfrm>
                      <a:off x="0" y="0"/>
                      <a:ext cx="1715770" cy="1222375"/>
                    </a:xfrm>
                    <a:prstGeom prst="rect">
                      <a:avLst/>
                    </a:prstGeom>
                  </pic:spPr>
                </pic:pic>
              </a:graphicData>
            </a:graphic>
          </wp:inline>
        </w:drawing>
      </w:r>
      <w:r>
        <w:rPr>
          <w:noProof/>
        </w:rPr>
        <w:drawing>
          <wp:inline distT="0" distB="0" distL="114300" distR="114300" wp14:anchorId="5567D195" wp14:editId="0AE035B9">
            <wp:extent cx="1699895" cy="1214755"/>
            <wp:effectExtent l="0" t="0" r="14605" b="4445"/>
            <wp:docPr id="15" name="图片 14" descr="C:\Users\Administrator\Desktop\李彦瑶\LET2021 展会后\LET2021 - 展后报告\2021展会照片合集（部分）\现场瞬间\现场51.jpg现场51"/>
            <wp:cNvGraphicFramePr/>
            <a:graphic xmlns:a="http://schemas.openxmlformats.org/drawingml/2006/main">
              <a:graphicData uri="http://schemas.openxmlformats.org/drawingml/2006/picture">
                <pic:pic xmlns:pic="http://schemas.openxmlformats.org/drawingml/2006/picture">
                  <pic:nvPicPr>
                    <pic:cNvPr id="15" name="图片 14" descr="C:\Users\Administrator\Desktop\李彦瑶\LET2021 展会后\LET2021 - 展后报告\2021展会照片合集（部分）\现场瞬间\现场51.jpg现场51"/>
                    <pic:cNvPicPr/>
                  </pic:nvPicPr>
                  <pic:blipFill>
                    <a:blip r:embed="rId24"/>
                    <a:srcRect l="13356" t="31876" r="14926" b="15330"/>
                    <a:stretch>
                      <a:fillRect/>
                    </a:stretch>
                  </pic:blipFill>
                  <pic:spPr>
                    <a:xfrm>
                      <a:off x="0" y="0"/>
                      <a:ext cx="1699895" cy="1214755"/>
                    </a:xfrm>
                    <a:prstGeom prst="rect">
                      <a:avLst/>
                    </a:prstGeom>
                  </pic:spPr>
                </pic:pic>
              </a:graphicData>
            </a:graphic>
          </wp:inline>
        </w:drawing>
      </w:r>
      <w:r>
        <w:rPr>
          <w:noProof/>
        </w:rPr>
        <w:drawing>
          <wp:inline distT="0" distB="0" distL="114300" distR="114300" wp14:anchorId="56799F98" wp14:editId="12EC7C90">
            <wp:extent cx="1656080" cy="1203960"/>
            <wp:effectExtent l="0" t="0" r="1270" b="15240"/>
            <wp:docPr id="37" name="图片 36" descr="C:/Users/Administrator/AppData/Local/Temp/picturecompress_20210608111454/output_1.jpgoutput_1"/>
            <wp:cNvGraphicFramePr/>
            <a:graphic xmlns:a="http://schemas.openxmlformats.org/drawingml/2006/main">
              <a:graphicData uri="http://schemas.openxmlformats.org/drawingml/2006/picture">
                <pic:pic xmlns:pic="http://schemas.openxmlformats.org/drawingml/2006/picture">
                  <pic:nvPicPr>
                    <pic:cNvPr id="37" name="图片 36" descr="C:/Users/Administrator/AppData/Local/Temp/picturecompress_20210608111454/output_1.jpgoutput_1"/>
                    <pic:cNvPicPr/>
                  </pic:nvPicPr>
                  <pic:blipFill>
                    <a:blip r:embed="rId25"/>
                    <a:stretch>
                      <a:fillRect/>
                    </a:stretch>
                  </pic:blipFill>
                  <pic:spPr>
                    <a:xfrm>
                      <a:off x="0" y="0"/>
                      <a:ext cx="1656080" cy="1203960"/>
                    </a:xfrm>
                    <a:prstGeom prst="rect">
                      <a:avLst/>
                    </a:prstGeom>
                  </pic:spPr>
                </pic:pic>
              </a:graphicData>
            </a:graphic>
          </wp:inline>
        </w:drawing>
      </w:r>
    </w:p>
    <w:p w14:paraId="0FD62687" w14:textId="77777777" w:rsidR="00096F41" w:rsidRDefault="00FF79E0">
      <w:pPr>
        <w:widowControl/>
        <w:numPr>
          <w:ilvl w:val="255"/>
          <w:numId w:val="0"/>
        </w:numPr>
        <w:jc w:val="left"/>
        <w:rPr>
          <w:rFonts w:asciiTheme="minorEastAsia" w:hAnsiTheme="minorEastAsia" w:cstheme="minorEastAsia"/>
          <w:bCs/>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重磅精彩活动纷呈</w:t>
      </w:r>
      <w:r>
        <w:rPr>
          <w:rFonts w:ascii="黑体" w:eastAsia="黑体" w:hAnsi="黑体" w:cs="黑体" w:hint="eastAsia"/>
          <w:b/>
          <w:color w:val="538135" w:themeColor="accent6" w:themeShade="BF"/>
          <w:sz w:val="20"/>
          <w:szCs w:val="20"/>
        </w:rPr>
        <w:t>,</w:t>
      </w:r>
      <w:r>
        <w:rPr>
          <w:rFonts w:ascii="黑体" w:eastAsia="黑体" w:hAnsi="黑体" w:cs="黑体" w:hint="eastAsia"/>
          <w:b/>
          <w:color w:val="538135" w:themeColor="accent6" w:themeShade="BF"/>
          <w:sz w:val="20"/>
          <w:szCs w:val="20"/>
        </w:rPr>
        <w:t>大咖云集，上演巅峰对话</w:t>
      </w:r>
      <w:r>
        <w:rPr>
          <w:rFonts w:ascii="黑体" w:eastAsia="黑体" w:hAnsi="黑体" w:cs="黑体" w:hint="eastAsia"/>
          <w:b/>
          <w:bCs/>
          <w:color w:val="76923C"/>
          <w:kern w:val="0"/>
          <w:sz w:val="20"/>
          <w:szCs w:val="20"/>
        </w:rPr>
        <w:t xml:space="preserve"> </w:t>
      </w:r>
      <w:r>
        <w:rPr>
          <w:rFonts w:ascii="黑体" w:eastAsia="黑体" w:hAnsi="黑体" w:cs="黑体" w:hint="eastAsia"/>
          <w:sz w:val="20"/>
          <w:szCs w:val="20"/>
        </w:rPr>
        <w:t>超</w:t>
      </w:r>
      <w:r>
        <w:rPr>
          <w:rFonts w:ascii="黑体" w:eastAsia="黑体" w:hAnsi="黑体" w:cs="黑体" w:hint="eastAsia"/>
          <w:sz w:val="20"/>
          <w:szCs w:val="20"/>
        </w:rPr>
        <w:t>20</w:t>
      </w:r>
      <w:r>
        <w:rPr>
          <w:rFonts w:ascii="黑体" w:eastAsia="黑体" w:hAnsi="黑体" w:cs="黑体" w:hint="eastAsia"/>
          <w:sz w:val="20"/>
          <w:szCs w:val="20"/>
        </w:rPr>
        <w:t>场</w:t>
      </w:r>
      <w:r>
        <w:rPr>
          <w:rFonts w:ascii="黑体" w:eastAsia="黑体" w:hAnsi="黑体" w:cs="黑体" w:hint="eastAsia"/>
          <w:sz w:val="20"/>
          <w:szCs w:val="20"/>
        </w:rPr>
        <w:t>行业论坛和活动，围绕“一带一路”沿线国家贸易、工业互联网、</w:t>
      </w:r>
      <w:r>
        <w:rPr>
          <w:rFonts w:ascii="黑体" w:eastAsia="黑体" w:hAnsi="黑体" w:cs="黑体" w:hint="eastAsia"/>
          <w:sz w:val="20"/>
          <w:szCs w:val="20"/>
        </w:rPr>
        <w:t>智能仓储、冷链、</w:t>
      </w:r>
      <w:r>
        <w:rPr>
          <w:rFonts w:ascii="黑体" w:eastAsia="黑体" w:hAnsi="黑体" w:cs="黑体" w:hint="eastAsia"/>
          <w:sz w:val="20"/>
          <w:szCs w:val="20"/>
        </w:rPr>
        <w:t>供应链、</w:t>
      </w:r>
      <w:r>
        <w:rPr>
          <w:rFonts w:ascii="黑体" w:eastAsia="黑体" w:hAnsi="黑体" w:cs="黑体" w:hint="eastAsia"/>
          <w:sz w:val="20"/>
          <w:szCs w:val="20"/>
        </w:rPr>
        <w:t>无人配送、工程机械、</w:t>
      </w:r>
      <w:r>
        <w:rPr>
          <w:rFonts w:ascii="黑体" w:eastAsia="黑体" w:hAnsi="黑体" w:cs="黑体" w:hint="eastAsia"/>
          <w:sz w:val="20"/>
          <w:szCs w:val="20"/>
        </w:rPr>
        <w:t>工业设计</w:t>
      </w:r>
      <w:r>
        <w:rPr>
          <w:rFonts w:ascii="黑体" w:eastAsia="黑体" w:hAnsi="黑体" w:cs="黑体" w:hint="eastAsia"/>
          <w:sz w:val="20"/>
          <w:szCs w:val="20"/>
        </w:rPr>
        <w:t>、产线自动化</w:t>
      </w:r>
      <w:r>
        <w:rPr>
          <w:rFonts w:ascii="黑体" w:eastAsia="黑体" w:hAnsi="黑体" w:cs="黑体" w:hint="eastAsia"/>
          <w:sz w:val="20"/>
          <w:szCs w:val="20"/>
        </w:rPr>
        <w:t>等</w:t>
      </w:r>
      <w:r>
        <w:rPr>
          <w:rFonts w:ascii="黑体" w:eastAsia="黑体" w:hAnsi="黑体" w:cs="黑体" w:hint="eastAsia"/>
          <w:sz w:val="20"/>
          <w:szCs w:val="20"/>
        </w:rPr>
        <w:t>时下热点</w:t>
      </w:r>
      <w:r>
        <w:rPr>
          <w:rFonts w:ascii="黑体" w:eastAsia="黑体" w:hAnsi="黑体" w:cs="黑体" w:hint="eastAsia"/>
          <w:sz w:val="20"/>
          <w:szCs w:val="20"/>
        </w:rPr>
        <w:t>话题</w:t>
      </w:r>
      <w:r>
        <w:rPr>
          <w:rFonts w:ascii="黑体" w:eastAsia="黑体" w:hAnsi="黑体" w:cs="黑体" w:hint="eastAsia"/>
          <w:sz w:val="20"/>
          <w:szCs w:val="20"/>
        </w:rPr>
        <w:t>，</w:t>
      </w:r>
      <w:r>
        <w:rPr>
          <w:rFonts w:ascii="黑体" w:eastAsia="黑体" w:hAnsi="黑体" w:cs="黑体" w:hint="eastAsia"/>
          <w:sz w:val="20"/>
          <w:szCs w:val="20"/>
        </w:rPr>
        <w:t>与各行业用户的重磅嘉宾分享成功的智能化落地案例，与用户分享前沿资讯与创新理念，</w:t>
      </w:r>
      <w:r>
        <w:rPr>
          <w:rFonts w:ascii="黑体" w:eastAsia="黑体" w:hAnsi="黑体" w:cs="黑体" w:hint="eastAsia"/>
          <w:sz w:val="20"/>
          <w:szCs w:val="20"/>
        </w:rPr>
        <w:t>为</w:t>
      </w:r>
      <w:r>
        <w:rPr>
          <w:rFonts w:ascii="黑体" w:eastAsia="黑体" w:hAnsi="黑体" w:cs="黑体" w:hint="eastAsia"/>
          <w:sz w:val="20"/>
          <w:szCs w:val="20"/>
        </w:rPr>
        <w:t>应用行业的观众打造多元化的探讨与交流平台。</w:t>
      </w:r>
    </w:p>
    <w:p w14:paraId="2590C18A" w14:textId="77777777" w:rsidR="00096F41" w:rsidRDefault="00096F41">
      <w:pPr>
        <w:widowControl/>
        <w:jc w:val="left"/>
      </w:pPr>
    </w:p>
    <w:p w14:paraId="3D5DA353"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一带一路国际智慧物流发展峰会</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日上午</w:t>
      </w:r>
    </w:p>
    <w:p w14:paraId="4C4F78F9"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第七届中国智慧物流大会暨中国物流行业</w:t>
      </w:r>
      <w:r>
        <w:rPr>
          <w:rFonts w:ascii="黑体" w:eastAsia="黑体" w:hAnsi="黑体" w:cs="黑体" w:hint="eastAsia"/>
          <w:bCs/>
          <w:kern w:val="0"/>
          <w:sz w:val="20"/>
          <w:szCs w:val="20"/>
        </w:rPr>
        <w:t>"</w:t>
      </w:r>
      <w:r>
        <w:rPr>
          <w:rFonts w:ascii="黑体" w:eastAsia="黑体" w:hAnsi="黑体" w:cs="黑体" w:hint="eastAsia"/>
          <w:bCs/>
          <w:kern w:val="0"/>
          <w:sz w:val="20"/>
          <w:szCs w:val="20"/>
        </w:rPr>
        <w:t>金蚂蚁</w:t>
      </w:r>
      <w:r>
        <w:rPr>
          <w:rFonts w:ascii="黑体" w:eastAsia="黑体" w:hAnsi="黑体" w:cs="黑体" w:hint="eastAsia"/>
          <w:bCs/>
          <w:kern w:val="0"/>
          <w:sz w:val="20"/>
          <w:szCs w:val="20"/>
        </w:rPr>
        <w:t>"</w:t>
      </w:r>
      <w:r>
        <w:rPr>
          <w:rFonts w:ascii="黑体" w:eastAsia="黑体" w:hAnsi="黑体" w:cs="黑体" w:hint="eastAsia"/>
          <w:bCs/>
          <w:kern w:val="0"/>
          <w:sz w:val="20"/>
          <w:szCs w:val="20"/>
        </w:rPr>
        <w:t>颁奖盛典……</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 xml:space="preserve"> 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日下午</w:t>
      </w:r>
    </w:p>
    <w:p w14:paraId="1FE0CFC9"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中国工业车辆和移动机器人智能化发展大会暨颁奖盛典</w:t>
      </w:r>
      <w:r>
        <w:rPr>
          <w:rFonts w:ascii="黑体" w:eastAsia="黑体" w:hAnsi="黑体" w:cs="黑体" w:hint="eastAsia"/>
          <w:bCs/>
          <w:color w:val="C00000"/>
          <w:kern w:val="0"/>
          <w:sz w:val="20"/>
          <w:szCs w:val="20"/>
        </w:rPr>
        <w:t>NEW</w:t>
      </w:r>
      <w:r>
        <w:rPr>
          <w:rFonts w:ascii="黑体" w:eastAsia="黑体" w:hAnsi="黑体" w:cs="黑体" w:hint="eastAsia"/>
          <w:bCs/>
          <w:color w:val="C00000"/>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日下午</w:t>
      </w:r>
    </w:p>
    <w:p w14:paraId="0E901802"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物流元宇宙时代</w:t>
      </w:r>
      <w:r>
        <w:rPr>
          <w:rFonts w:ascii="黑体" w:eastAsia="黑体" w:hAnsi="黑体" w:cs="黑体" w:hint="eastAsia"/>
          <w:bCs/>
          <w:kern w:val="0"/>
          <w:sz w:val="20"/>
          <w:szCs w:val="20"/>
        </w:rPr>
        <w:t>-</w:t>
      </w:r>
      <w:r>
        <w:rPr>
          <w:rFonts w:ascii="黑体" w:eastAsia="黑体" w:hAnsi="黑体" w:cs="黑体" w:hint="eastAsia"/>
          <w:bCs/>
          <w:kern w:val="0"/>
          <w:sz w:val="20"/>
          <w:szCs w:val="20"/>
        </w:rPr>
        <w:t>虚实融合的智能物流系统发展趋势与应用……</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日下午</w:t>
      </w:r>
    </w:p>
    <w:p w14:paraId="48F5AADD"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粤港澳大湾区交通物流高质量发展峰会暨网络货运诚信经营签约大会……</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日上午</w:t>
      </w:r>
    </w:p>
    <w:p w14:paraId="13A8CB96"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汽车产业</w:t>
      </w:r>
      <w:r>
        <w:rPr>
          <w:rFonts w:ascii="黑体" w:eastAsia="黑体" w:hAnsi="黑体" w:cs="黑体" w:hint="eastAsia"/>
          <w:bCs/>
          <w:kern w:val="0"/>
          <w:sz w:val="20"/>
          <w:szCs w:val="20"/>
        </w:rPr>
        <w:t>智慧物流大会</w:t>
      </w:r>
      <w:r>
        <w:rPr>
          <w:rFonts w:ascii="黑体" w:eastAsia="黑体" w:hAnsi="黑体" w:cs="黑体" w:hint="eastAsia"/>
          <w:bCs/>
          <w:kern w:val="0"/>
          <w:sz w:val="20"/>
          <w:szCs w:val="20"/>
        </w:rPr>
        <w:t xml:space="preserve"> </w:t>
      </w:r>
      <w:r>
        <w:rPr>
          <w:rFonts w:ascii="黑体" w:eastAsia="黑体" w:hAnsi="黑体" w:cs="黑体" w:hint="eastAsia"/>
          <w:bCs/>
          <w:color w:val="C00000"/>
          <w:kern w:val="0"/>
          <w:sz w:val="20"/>
          <w:szCs w:val="20"/>
        </w:rPr>
        <w:t>NEW</w:t>
      </w:r>
      <w:r>
        <w:rPr>
          <w:rFonts w:ascii="黑体" w:eastAsia="黑体" w:hAnsi="黑体" w:cs="黑体" w:hint="eastAsia"/>
          <w:bCs/>
          <w:color w:val="C00000"/>
          <w:kern w:val="0"/>
          <w:sz w:val="20"/>
          <w:szCs w:val="20"/>
        </w:rPr>
        <w:t>！</w:t>
      </w:r>
      <w:r>
        <w:rPr>
          <w:rFonts w:ascii="黑体" w:eastAsia="黑体" w:hAnsi="黑体" w:cs="黑体" w:hint="eastAsia"/>
          <w:bCs/>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日上午</w:t>
      </w:r>
    </w:p>
    <w:p w14:paraId="4D96F12A"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千会万企智慧工厂方案中心合作会……</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日上午</w:t>
      </w:r>
      <w:r>
        <w:rPr>
          <w:rFonts w:ascii="黑体" w:eastAsia="黑体" w:hAnsi="黑体" w:cs="黑体" w:hint="eastAsia"/>
          <w:bCs/>
          <w:kern w:val="0"/>
          <w:sz w:val="20"/>
          <w:szCs w:val="20"/>
        </w:rPr>
        <w:t xml:space="preserve"> </w:t>
      </w:r>
    </w:p>
    <w:p w14:paraId="32AEB086"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物流装备产业生态营造与发展趋势研讨会……</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24</w:t>
      </w:r>
      <w:r>
        <w:rPr>
          <w:rFonts w:ascii="黑体" w:eastAsia="黑体" w:hAnsi="黑体" w:cs="黑体" w:hint="eastAsia"/>
          <w:bCs/>
          <w:kern w:val="0"/>
          <w:sz w:val="20"/>
          <w:szCs w:val="20"/>
        </w:rPr>
        <w:t>日上午</w:t>
      </w:r>
    </w:p>
    <w:p w14:paraId="72B6DD78"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中国医药（广州）智慧物流发展峰会</w:t>
      </w:r>
      <w:r>
        <w:rPr>
          <w:rFonts w:ascii="黑体" w:eastAsia="黑体" w:hAnsi="黑体" w:cs="黑体" w:hint="eastAsia"/>
          <w:bCs/>
          <w:kern w:val="0"/>
          <w:sz w:val="20"/>
          <w:szCs w:val="20"/>
        </w:rPr>
        <w:t xml:space="preserve"> </w:t>
      </w:r>
      <w:r>
        <w:rPr>
          <w:rFonts w:ascii="黑体" w:eastAsia="黑体" w:hAnsi="黑体" w:cs="黑体" w:hint="eastAsia"/>
          <w:bCs/>
          <w:color w:val="C00000"/>
          <w:kern w:val="0"/>
          <w:sz w:val="20"/>
          <w:szCs w:val="20"/>
        </w:rPr>
        <w:t>NEW</w:t>
      </w:r>
      <w:r>
        <w:rPr>
          <w:rFonts w:ascii="黑体" w:eastAsia="黑体" w:hAnsi="黑体" w:cs="黑体" w:hint="eastAsia"/>
          <w:bCs/>
          <w:color w:val="C00000"/>
          <w:kern w:val="0"/>
          <w:sz w:val="20"/>
          <w:szCs w:val="20"/>
        </w:rPr>
        <w:t>！</w:t>
      </w:r>
      <w:r>
        <w:rPr>
          <w:rFonts w:ascii="黑体" w:eastAsia="黑体" w:hAnsi="黑体" w:cs="黑体" w:hint="eastAsia"/>
          <w:bCs/>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日上午</w:t>
      </w:r>
    </w:p>
    <w:p w14:paraId="6C5B27CC"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3C</w:t>
      </w:r>
      <w:r>
        <w:rPr>
          <w:rFonts w:ascii="黑体" w:eastAsia="黑体" w:hAnsi="黑体" w:cs="黑体" w:hint="eastAsia"/>
          <w:bCs/>
          <w:kern w:val="0"/>
          <w:sz w:val="20"/>
          <w:szCs w:val="20"/>
        </w:rPr>
        <w:t>电子智慧物流日暨</w:t>
      </w:r>
      <w:r>
        <w:rPr>
          <w:rFonts w:ascii="黑体" w:eastAsia="黑体" w:hAnsi="黑体" w:cs="黑体" w:hint="eastAsia"/>
          <w:bCs/>
          <w:kern w:val="0"/>
          <w:sz w:val="20"/>
          <w:szCs w:val="20"/>
        </w:rPr>
        <w:t>3C</w:t>
      </w:r>
      <w:r>
        <w:rPr>
          <w:rFonts w:ascii="黑体" w:eastAsia="黑体" w:hAnsi="黑体" w:cs="黑体" w:hint="eastAsia"/>
          <w:bCs/>
          <w:kern w:val="0"/>
          <w:sz w:val="20"/>
          <w:szCs w:val="20"/>
        </w:rPr>
        <w:t>电子行业智慧物流发展大会……</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日上午</w:t>
      </w:r>
    </w:p>
    <w:p w14:paraId="0012A9D6"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创变·未来——物流包装创新高峰论坛……</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 xml:space="preserve"> 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日上午</w:t>
      </w:r>
      <w:r>
        <w:rPr>
          <w:rFonts w:ascii="黑体" w:eastAsia="黑体" w:hAnsi="黑体" w:cs="黑体" w:hint="eastAsia"/>
          <w:bCs/>
          <w:kern w:val="0"/>
          <w:sz w:val="20"/>
          <w:szCs w:val="20"/>
        </w:rPr>
        <w:t xml:space="preserve"> </w:t>
      </w:r>
    </w:p>
    <w:p w14:paraId="670A196F"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绿色低碳与清洁生产技术交流会</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日下午</w:t>
      </w:r>
      <w:r>
        <w:rPr>
          <w:rFonts w:ascii="黑体" w:eastAsia="黑体" w:hAnsi="黑体" w:cs="黑体" w:hint="eastAsia"/>
          <w:bCs/>
          <w:kern w:val="0"/>
          <w:sz w:val="20"/>
          <w:szCs w:val="20"/>
        </w:rPr>
        <w:t xml:space="preserve"> </w:t>
      </w:r>
    </w:p>
    <w:p w14:paraId="097E94FD"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柔性制造和智慧物流应用论坛……</w:t>
      </w:r>
      <w:r>
        <w:rPr>
          <w:rFonts w:ascii="黑体" w:eastAsia="黑体" w:hAnsi="黑体" w:cs="黑体" w:hint="eastAsia"/>
          <w:bCs/>
          <w:kern w:val="0"/>
          <w:sz w:val="20"/>
          <w:szCs w:val="20"/>
        </w:rPr>
        <w:t xml:space="preserve"> 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日下午</w:t>
      </w:r>
    </w:p>
    <w:p w14:paraId="582670F8"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新媒体电商直播赛道崛起与智慧物流……</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 xml:space="preserve"> 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日下午</w:t>
      </w:r>
    </w:p>
    <w:p w14:paraId="55C8C9BC"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2022</w:t>
      </w:r>
      <w:r>
        <w:rPr>
          <w:rFonts w:ascii="黑体" w:eastAsia="黑体" w:hAnsi="黑体" w:cs="黑体" w:hint="eastAsia"/>
          <w:bCs/>
          <w:kern w:val="0"/>
          <w:sz w:val="20"/>
          <w:szCs w:val="20"/>
        </w:rPr>
        <w:t>冷链智能高效发展研讨会……</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25</w:t>
      </w:r>
      <w:r>
        <w:rPr>
          <w:rFonts w:ascii="黑体" w:eastAsia="黑体" w:hAnsi="黑体" w:cs="黑体" w:hint="eastAsia"/>
          <w:bCs/>
          <w:kern w:val="0"/>
          <w:sz w:val="20"/>
          <w:szCs w:val="20"/>
        </w:rPr>
        <w:t>日一天</w:t>
      </w:r>
      <w:r>
        <w:rPr>
          <w:rFonts w:ascii="黑体" w:eastAsia="黑体" w:hAnsi="黑体" w:cs="黑体" w:hint="eastAsia"/>
          <w:bCs/>
          <w:kern w:val="0"/>
          <w:sz w:val="20"/>
          <w:szCs w:val="20"/>
        </w:rPr>
        <w:t xml:space="preserve">            </w:t>
      </w:r>
    </w:p>
    <w:p w14:paraId="12F023DE" w14:textId="77777777" w:rsidR="00096F41" w:rsidRDefault="00FF79E0">
      <w:pPr>
        <w:spacing w:line="360" w:lineRule="auto"/>
        <w:rPr>
          <w:rFonts w:ascii="黑体" w:eastAsia="黑体" w:hAnsi="黑体" w:cs="黑体"/>
          <w:bCs/>
          <w:kern w:val="0"/>
          <w:sz w:val="20"/>
          <w:szCs w:val="20"/>
        </w:rPr>
      </w:pPr>
      <w:r>
        <w:rPr>
          <w:rFonts w:ascii="黑体" w:eastAsia="黑体" w:hAnsi="黑体" w:cs="黑体" w:hint="eastAsia"/>
          <w:bCs/>
          <w:kern w:val="0"/>
          <w:sz w:val="20"/>
          <w:szCs w:val="20"/>
        </w:rPr>
        <w:t>广州市物流技术与应用协会—理事大会</w:t>
      </w:r>
      <w:r>
        <w:rPr>
          <w:rFonts w:ascii="黑体" w:eastAsia="黑体" w:hAnsi="黑体" w:cs="黑体" w:hint="eastAsia"/>
          <w:bCs/>
          <w:kern w:val="0"/>
          <w:sz w:val="20"/>
          <w:szCs w:val="20"/>
        </w:rPr>
        <w:t xml:space="preserve"> </w:t>
      </w:r>
      <w:r>
        <w:rPr>
          <w:rFonts w:ascii="黑体" w:eastAsia="黑体" w:hAnsi="黑体" w:cs="黑体" w:hint="eastAsia"/>
          <w:bCs/>
          <w:kern w:val="0"/>
          <w:sz w:val="20"/>
          <w:szCs w:val="20"/>
        </w:rPr>
        <w:t>……</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26</w:t>
      </w:r>
      <w:r>
        <w:rPr>
          <w:rFonts w:ascii="黑体" w:eastAsia="黑体" w:hAnsi="黑体" w:cs="黑体" w:hint="eastAsia"/>
          <w:bCs/>
          <w:kern w:val="0"/>
          <w:sz w:val="20"/>
          <w:szCs w:val="20"/>
        </w:rPr>
        <w:t>日上午</w:t>
      </w:r>
    </w:p>
    <w:p w14:paraId="219CA4B6" w14:textId="77777777" w:rsidR="00096F41" w:rsidRDefault="00FF79E0">
      <w:pPr>
        <w:spacing w:line="360" w:lineRule="auto"/>
        <w:rPr>
          <w:rFonts w:ascii="黑体" w:eastAsia="黑体" w:hAnsi="黑体" w:cs="黑体"/>
          <w:bCs/>
          <w:kern w:val="0"/>
          <w:szCs w:val="21"/>
        </w:rPr>
      </w:pPr>
      <w:r>
        <w:rPr>
          <w:rFonts w:ascii="黑体" w:eastAsia="黑体" w:hAnsi="黑体" w:cs="黑体" w:hint="eastAsia"/>
          <w:bCs/>
          <w:kern w:val="0"/>
          <w:sz w:val="20"/>
          <w:szCs w:val="20"/>
        </w:rPr>
        <w:t>广东省汽车用品商会</w:t>
      </w:r>
      <w:r>
        <w:rPr>
          <w:rFonts w:ascii="黑体" w:eastAsia="黑体" w:hAnsi="黑体" w:cs="黑体" w:hint="eastAsia"/>
          <w:bCs/>
          <w:kern w:val="0"/>
          <w:sz w:val="20"/>
          <w:szCs w:val="20"/>
        </w:rPr>
        <w:t>-</w:t>
      </w:r>
      <w:r>
        <w:rPr>
          <w:rFonts w:ascii="黑体" w:eastAsia="黑体" w:hAnsi="黑体" w:cs="黑体" w:hint="eastAsia"/>
          <w:bCs/>
          <w:kern w:val="0"/>
          <w:sz w:val="20"/>
          <w:szCs w:val="20"/>
        </w:rPr>
        <w:t>理事大会……</w:t>
      </w:r>
      <w:r>
        <w:rPr>
          <w:rFonts w:ascii="黑体" w:eastAsia="黑体" w:hAnsi="黑体" w:cs="黑体" w:hint="eastAsia"/>
          <w:bCs/>
          <w:kern w:val="0"/>
          <w:sz w:val="20"/>
          <w:szCs w:val="20"/>
        </w:rPr>
        <w:t>8</w:t>
      </w:r>
      <w:r>
        <w:rPr>
          <w:rFonts w:ascii="黑体" w:eastAsia="黑体" w:hAnsi="黑体" w:cs="黑体" w:hint="eastAsia"/>
          <w:bCs/>
          <w:kern w:val="0"/>
          <w:sz w:val="20"/>
          <w:szCs w:val="20"/>
        </w:rPr>
        <w:t>月</w:t>
      </w:r>
      <w:r>
        <w:rPr>
          <w:rFonts w:ascii="黑体" w:eastAsia="黑体" w:hAnsi="黑体" w:cs="黑体" w:hint="eastAsia"/>
          <w:bCs/>
          <w:kern w:val="0"/>
          <w:sz w:val="20"/>
          <w:szCs w:val="20"/>
        </w:rPr>
        <w:t>26</w:t>
      </w:r>
      <w:r>
        <w:rPr>
          <w:rFonts w:ascii="黑体" w:eastAsia="黑体" w:hAnsi="黑体" w:cs="黑体" w:hint="eastAsia"/>
          <w:bCs/>
          <w:kern w:val="0"/>
          <w:sz w:val="20"/>
          <w:szCs w:val="20"/>
        </w:rPr>
        <w:t>日上午</w:t>
      </w:r>
      <w:r>
        <w:rPr>
          <w:rFonts w:ascii="黑体" w:eastAsia="黑体" w:hAnsi="黑体" w:cs="黑体" w:hint="eastAsia"/>
          <w:bCs/>
          <w:kern w:val="0"/>
          <w:sz w:val="20"/>
          <w:szCs w:val="20"/>
        </w:rPr>
        <w:t xml:space="preserve">                                                     </w:t>
      </w:r>
    </w:p>
    <w:p w14:paraId="1167A247" w14:textId="77777777" w:rsidR="00096F41" w:rsidRDefault="00FF79E0">
      <w:pPr>
        <w:jc w:val="right"/>
        <w:rPr>
          <w:rFonts w:ascii="黑体" w:eastAsia="黑体" w:hAnsi="黑体" w:cs="黑体"/>
          <w:sz w:val="20"/>
          <w:szCs w:val="20"/>
        </w:rPr>
      </w:pPr>
      <w:r>
        <w:rPr>
          <w:rFonts w:ascii="黑体" w:eastAsia="黑体" w:hAnsi="黑体" w:cs="黑体" w:hint="eastAsia"/>
          <w:sz w:val="20"/>
          <w:szCs w:val="20"/>
        </w:rPr>
        <w:t xml:space="preserve">                                              *</w:t>
      </w:r>
      <w:r>
        <w:rPr>
          <w:rFonts w:ascii="黑体" w:eastAsia="黑体" w:hAnsi="黑体" w:cs="黑体" w:hint="eastAsia"/>
          <w:sz w:val="20"/>
          <w:szCs w:val="20"/>
        </w:rPr>
        <w:t>所有活动以现场公布为准</w:t>
      </w:r>
    </w:p>
    <w:p w14:paraId="4FC92E32" w14:textId="77777777" w:rsidR="00096F41" w:rsidRDefault="00096F41">
      <w:pPr>
        <w:autoSpaceDE w:val="0"/>
        <w:autoSpaceDN w:val="0"/>
        <w:adjustRightInd w:val="0"/>
        <w:jc w:val="left"/>
        <w:rPr>
          <w:rFonts w:ascii="宋体" w:hAnsi="宋体" w:cs="宋体"/>
          <w:b/>
          <w:color w:val="538135" w:themeColor="accent6" w:themeShade="BF"/>
          <w:sz w:val="20"/>
          <w:szCs w:val="20"/>
        </w:rPr>
      </w:pPr>
    </w:p>
    <w:p w14:paraId="73FE1B0A" w14:textId="77777777" w:rsidR="00096F41" w:rsidRDefault="00FF79E0">
      <w:pPr>
        <w:autoSpaceDE w:val="0"/>
        <w:autoSpaceDN w:val="0"/>
        <w:adjustRightInd w:val="0"/>
        <w:jc w:val="left"/>
        <w:rPr>
          <w:rFonts w:ascii="黑体" w:eastAsia="黑体" w:hAnsi="黑体" w:cs="黑体"/>
          <w:b/>
          <w:color w:val="538135" w:themeColor="accent6" w:themeShade="BF"/>
          <w:sz w:val="20"/>
          <w:szCs w:val="20"/>
        </w:rPr>
      </w:pPr>
      <w:r>
        <w:rPr>
          <w:rFonts w:ascii="宋体" w:hAnsi="宋体" w:cs="宋体" w:hint="eastAsia"/>
          <w:b/>
          <w:color w:val="538135" w:themeColor="accent6" w:themeShade="BF"/>
          <w:sz w:val="20"/>
          <w:szCs w:val="20"/>
        </w:rPr>
        <w:t>★</w:t>
      </w:r>
      <w:r>
        <w:rPr>
          <w:rFonts w:ascii="黑体" w:eastAsia="黑体" w:hAnsi="黑体" w:cs="黑体" w:hint="eastAsia"/>
          <w:b/>
          <w:color w:val="538135" w:themeColor="accent6" w:themeShade="BF"/>
          <w:sz w:val="20"/>
          <w:szCs w:val="20"/>
        </w:rPr>
        <w:t>展品展示齐全</w:t>
      </w:r>
    </w:p>
    <w:p w14:paraId="76603788"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lastRenderedPageBreak/>
        <w:t>□</w:t>
      </w:r>
      <w:r>
        <w:rPr>
          <w:rFonts w:ascii="黑体" w:eastAsia="黑体" w:hAnsi="黑体" w:cs="黑体" w:hint="eastAsia"/>
          <w:sz w:val="20"/>
          <w:szCs w:val="20"/>
        </w:rPr>
        <w:t>物流集成</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立体仓库</w:t>
      </w:r>
      <w:r>
        <w:rPr>
          <w:rFonts w:ascii="黑体" w:eastAsia="黑体" w:hAnsi="黑体" w:cs="黑体" w:hint="eastAsia"/>
          <w:sz w:val="20"/>
          <w:szCs w:val="20"/>
        </w:rPr>
        <w:t xml:space="preserve">           </w:t>
      </w:r>
      <w:r>
        <w:rPr>
          <w:rFonts w:ascii="黑体" w:eastAsia="黑体" w:hAnsi="黑体" w:cs="黑体" w:hint="eastAsia"/>
          <w:sz w:val="20"/>
          <w:szCs w:val="20"/>
        </w:rPr>
        <w:t>□物料输送系统</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拣选系统设备</w:t>
      </w:r>
    </w:p>
    <w:p w14:paraId="643F41A2"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□搬运设备</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AGV</w:t>
      </w:r>
      <w:r>
        <w:rPr>
          <w:rFonts w:ascii="黑体" w:eastAsia="黑体" w:hAnsi="黑体" w:cs="黑体" w:hint="eastAsia"/>
          <w:sz w:val="20"/>
          <w:szCs w:val="20"/>
        </w:rPr>
        <w:t xml:space="preserve">                </w:t>
      </w:r>
      <w:r>
        <w:rPr>
          <w:rFonts w:ascii="黑体" w:eastAsia="黑体" w:hAnsi="黑体" w:cs="黑体" w:hint="eastAsia"/>
          <w:sz w:val="20"/>
          <w:szCs w:val="20"/>
        </w:rPr>
        <w:t>□物流</w:t>
      </w:r>
      <w:r>
        <w:rPr>
          <w:rFonts w:ascii="黑体" w:eastAsia="黑体" w:hAnsi="黑体" w:cs="黑体" w:hint="eastAsia"/>
          <w:sz w:val="20"/>
          <w:szCs w:val="20"/>
        </w:rPr>
        <w:t>机器人</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自动化设备</w:t>
      </w:r>
    </w:p>
    <w:p w14:paraId="69C5CCF9"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仓储</w:t>
      </w:r>
      <w:r>
        <w:rPr>
          <w:rFonts w:ascii="黑体" w:eastAsia="黑体" w:hAnsi="黑体" w:cs="黑体" w:hint="eastAsia"/>
          <w:sz w:val="20"/>
          <w:szCs w:val="20"/>
        </w:rPr>
        <w:t>/</w:t>
      </w:r>
      <w:r>
        <w:rPr>
          <w:rFonts w:ascii="黑体" w:eastAsia="黑体" w:hAnsi="黑体" w:cs="黑体" w:hint="eastAsia"/>
          <w:sz w:val="20"/>
          <w:szCs w:val="20"/>
        </w:rPr>
        <w:t>车间物流设备</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货架</w:t>
      </w:r>
      <w:r>
        <w:rPr>
          <w:rFonts w:ascii="黑体" w:eastAsia="黑体" w:hAnsi="黑体" w:cs="黑体" w:hint="eastAsia"/>
          <w:sz w:val="20"/>
          <w:szCs w:val="20"/>
        </w:rPr>
        <w:tab/>
        <w:t xml:space="preserve">              </w:t>
      </w:r>
      <w:r>
        <w:rPr>
          <w:rFonts w:ascii="黑体" w:eastAsia="黑体" w:hAnsi="黑体" w:cs="黑体" w:hint="eastAsia"/>
          <w:sz w:val="20"/>
          <w:szCs w:val="20"/>
        </w:rPr>
        <w:t>□</w:t>
      </w:r>
      <w:r>
        <w:rPr>
          <w:rFonts w:ascii="黑体" w:eastAsia="黑体" w:hAnsi="黑体" w:cs="黑体" w:hint="eastAsia"/>
          <w:sz w:val="20"/>
          <w:szCs w:val="20"/>
        </w:rPr>
        <w:t>托盘、周转箱</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物料包装设备</w:t>
      </w:r>
      <w:r>
        <w:rPr>
          <w:rFonts w:ascii="黑体" w:eastAsia="黑体" w:hAnsi="黑体" w:cs="黑体" w:hint="eastAsia"/>
          <w:sz w:val="20"/>
          <w:szCs w:val="20"/>
        </w:rPr>
        <w:t>及材料</w:t>
      </w:r>
    </w:p>
    <w:p w14:paraId="64556697" w14:textId="77777777" w:rsidR="00096F41" w:rsidRDefault="00FF79E0">
      <w:pPr>
        <w:spacing w:line="280" w:lineRule="exact"/>
        <w:rPr>
          <w:rFonts w:ascii="黑体" w:eastAsia="黑体" w:hAnsi="黑体" w:cs="黑体"/>
          <w:sz w:val="20"/>
          <w:szCs w:val="20"/>
        </w:rPr>
      </w:pP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物联网</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ab/>
      </w:r>
      <w:r>
        <w:rPr>
          <w:rFonts w:ascii="黑体" w:eastAsia="黑体" w:hAnsi="黑体" w:cs="黑体" w:hint="eastAsia"/>
          <w:sz w:val="20"/>
          <w:szCs w:val="20"/>
        </w:rPr>
        <w:tab/>
        <w:t xml:space="preserve"> </w:t>
      </w:r>
      <w:r>
        <w:rPr>
          <w:rFonts w:ascii="黑体" w:eastAsia="黑体" w:hAnsi="黑体" w:cs="黑体" w:hint="eastAsia"/>
          <w:sz w:val="20"/>
          <w:szCs w:val="20"/>
        </w:rPr>
        <w:t>□</w:t>
      </w:r>
      <w:r>
        <w:rPr>
          <w:rFonts w:ascii="黑体" w:eastAsia="黑体" w:hAnsi="黑体" w:cs="黑体" w:hint="eastAsia"/>
          <w:sz w:val="20"/>
          <w:szCs w:val="20"/>
        </w:rPr>
        <w:t>RFID</w:t>
      </w:r>
      <w:r>
        <w:rPr>
          <w:rFonts w:ascii="黑体" w:eastAsia="黑体" w:hAnsi="黑体" w:cs="黑体" w:hint="eastAsia"/>
          <w:sz w:val="20"/>
          <w:szCs w:val="20"/>
        </w:rPr>
        <w:tab/>
      </w:r>
      <w:r>
        <w:rPr>
          <w:rFonts w:ascii="黑体" w:eastAsia="黑体" w:hAnsi="黑体" w:cs="黑体" w:hint="eastAsia"/>
          <w:sz w:val="20"/>
          <w:szCs w:val="20"/>
        </w:rPr>
        <w:tab/>
      </w:r>
      <w:r>
        <w:rPr>
          <w:rFonts w:ascii="黑体" w:eastAsia="黑体" w:hAnsi="黑体" w:cs="黑体" w:hint="eastAsia"/>
          <w:sz w:val="20"/>
          <w:szCs w:val="20"/>
        </w:rPr>
        <w:tab/>
        <w:t xml:space="preserve">     </w:t>
      </w:r>
      <w:r>
        <w:rPr>
          <w:rFonts w:ascii="黑体" w:eastAsia="黑体" w:hAnsi="黑体" w:cs="黑体" w:hint="eastAsia"/>
          <w:sz w:val="20"/>
          <w:szCs w:val="20"/>
        </w:rPr>
        <w:t>□信息化</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条码设备</w:t>
      </w:r>
      <w:r>
        <w:rPr>
          <w:rFonts w:ascii="黑体" w:eastAsia="黑体" w:hAnsi="黑体" w:cs="黑体" w:hint="eastAsia"/>
          <w:sz w:val="20"/>
          <w:szCs w:val="20"/>
        </w:rPr>
        <w:t xml:space="preserve"> </w:t>
      </w:r>
    </w:p>
    <w:p w14:paraId="3B4D8B8B" w14:textId="77777777" w:rsidR="00096F41" w:rsidRDefault="00FF79E0">
      <w:pPr>
        <w:spacing w:line="280" w:lineRule="exact"/>
        <w:ind w:firstLineChars="100" w:firstLine="200"/>
        <w:jc w:val="left"/>
        <w:rPr>
          <w:rFonts w:ascii="黑体" w:eastAsia="黑体" w:hAnsi="黑体" w:cs="黑体"/>
          <w:sz w:val="20"/>
          <w:szCs w:val="20"/>
        </w:rPr>
      </w:pPr>
      <w:r>
        <w:rPr>
          <w:rFonts w:ascii="黑体" w:eastAsia="黑体" w:hAnsi="黑体" w:cs="黑体" w:hint="eastAsia"/>
          <w:sz w:val="20"/>
          <w:szCs w:val="20"/>
        </w:rPr>
        <w:t>□集装箱</w:t>
      </w:r>
      <w:r>
        <w:rPr>
          <w:rFonts w:ascii="黑体" w:eastAsia="黑体" w:hAnsi="黑体" w:cs="黑体" w:hint="eastAsia"/>
          <w:sz w:val="20"/>
          <w:szCs w:val="20"/>
        </w:rPr>
        <w:tab/>
      </w:r>
      <w:r>
        <w:rPr>
          <w:rFonts w:ascii="黑体" w:eastAsia="黑体" w:hAnsi="黑体" w:cs="黑体" w:hint="eastAsia"/>
          <w:sz w:val="20"/>
          <w:szCs w:val="20"/>
        </w:rPr>
        <w:tab/>
      </w:r>
      <w:r>
        <w:rPr>
          <w:rFonts w:ascii="黑体" w:eastAsia="黑体" w:hAnsi="黑体" w:cs="黑体" w:hint="eastAsia"/>
          <w:sz w:val="20"/>
          <w:szCs w:val="20"/>
        </w:rPr>
        <w:tab/>
        <w:t xml:space="preserve"> </w:t>
      </w:r>
      <w:r>
        <w:rPr>
          <w:rFonts w:ascii="黑体" w:eastAsia="黑体" w:hAnsi="黑体" w:cs="黑体" w:hint="eastAsia"/>
          <w:sz w:val="20"/>
          <w:szCs w:val="20"/>
        </w:rPr>
        <w:t>□汽车尾板</w:t>
      </w:r>
      <w:r>
        <w:rPr>
          <w:rFonts w:ascii="黑体" w:eastAsia="黑体" w:hAnsi="黑体" w:cs="黑体" w:hint="eastAsia"/>
          <w:sz w:val="20"/>
          <w:szCs w:val="20"/>
        </w:rPr>
        <w:tab/>
      </w:r>
      <w:r>
        <w:rPr>
          <w:rFonts w:ascii="黑体" w:eastAsia="黑体" w:hAnsi="黑体" w:cs="黑体" w:hint="eastAsia"/>
          <w:sz w:val="20"/>
          <w:szCs w:val="20"/>
        </w:rPr>
        <w:tab/>
        <w:t xml:space="preserve">     </w:t>
      </w:r>
      <w:r>
        <w:rPr>
          <w:rFonts w:ascii="黑体" w:eastAsia="黑体" w:hAnsi="黑体" w:cs="黑体" w:hint="eastAsia"/>
          <w:sz w:val="20"/>
          <w:szCs w:val="20"/>
        </w:rPr>
        <w:t>□</w:t>
      </w:r>
      <w:r>
        <w:rPr>
          <w:rFonts w:ascii="黑体" w:eastAsia="黑体" w:hAnsi="黑体" w:cs="黑体" w:hint="eastAsia"/>
          <w:sz w:val="20"/>
          <w:szCs w:val="20"/>
        </w:rPr>
        <w:t>登车桥</w:t>
      </w:r>
      <w:r>
        <w:rPr>
          <w:rFonts w:ascii="黑体" w:eastAsia="黑体" w:hAnsi="黑体" w:cs="黑体" w:hint="eastAsia"/>
          <w:sz w:val="20"/>
          <w:szCs w:val="20"/>
        </w:rPr>
        <w:tab/>
      </w:r>
      <w:r>
        <w:rPr>
          <w:rFonts w:ascii="黑体" w:eastAsia="黑体" w:hAnsi="黑体" w:cs="黑体" w:hint="eastAsia"/>
          <w:sz w:val="20"/>
          <w:szCs w:val="20"/>
        </w:rPr>
        <w:tab/>
        <w:t xml:space="preserve">    </w:t>
      </w:r>
      <w:r>
        <w:rPr>
          <w:rFonts w:ascii="黑体" w:eastAsia="黑体" w:hAnsi="黑体" w:cs="黑体" w:hint="eastAsia"/>
          <w:sz w:val="20"/>
          <w:szCs w:val="20"/>
        </w:rPr>
        <w:t>□</w:t>
      </w:r>
      <w:r>
        <w:rPr>
          <w:rFonts w:ascii="黑体" w:eastAsia="黑体" w:hAnsi="黑体" w:cs="黑体" w:hint="eastAsia"/>
          <w:sz w:val="20"/>
          <w:szCs w:val="20"/>
        </w:rPr>
        <w:t>供应链管理</w:t>
      </w:r>
      <w:r>
        <w:rPr>
          <w:rFonts w:ascii="黑体" w:eastAsia="黑体" w:hAnsi="黑体" w:cs="黑体" w:hint="eastAsia"/>
          <w:sz w:val="20"/>
          <w:szCs w:val="20"/>
        </w:rPr>
        <w:t xml:space="preserve">    </w:t>
      </w:r>
    </w:p>
    <w:p w14:paraId="28EF216C" w14:textId="77777777" w:rsidR="00096F41" w:rsidRDefault="00FF79E0">
      <w:pPr>
        <w:spacing w:line="280" w:lineRule="exact"/>
        <w:ind w:firstLineChars="100" w:firstLine="200"/>
        <w:jc w:val="left"/>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装卸平台</w:t>
      </w:r>
      <w:r>
        <w:rPr>
          <w:rFonts w:ascii="黑体" w:eastAsia="黑体" w:hAnsi="黑体" w:cs="黑体" w:hint="eastAsia"/>
          <w:sz w:val="20"/>
          <w:szCs w:val="20"/>
        </w:rPr>
        <w:tab/>
      </w:r>
      <w:r>
        <w:rPr>
          <w:rFonts w:ascii="黑体" w:eastAsia="黑体" w:hAnsi="黑体" w:cs="黑体" w:hint="eastAsia"/>
          <w:sz w:val="20"/>
          <w:szCs w:val="20"/>
        </w:rPr>
        <w:tab/>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升降平台</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起重设备</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p>
    <w:p w14:paraId="78E20279"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整体运营设计工程</w:t>
      </w:r>
      <w:r>
        <w:rPr>
          <w:rFonts w:ascii="黑体" w:eastAsia="黑体" w:hAnsi="黑体" w:cs="黑体" w:hint="eastAsia"/>
          <w:sz w:val="20"/>
          <w:szCs w:val="20"/>
        </w:rPr>
        <w:t xml:space="preserve">  </w:t>
      </w:r>
      <w:r>
        <w:rPr>
          <w:rFonts w:ascii="黑体" w:eastAsia="黑体" w:hAnsi="黑体" w:cs="黑体" w:hint="eastAsia"/>
          <w:sz w:val="20"/>
          <w:szCs w:val="20"/>
        </w:rPr>
        <w:t>□数据采集器设备</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伺服系统、马达、电机、减速机</w:t>
      </w:r>
    </w:p>
    <w:p w14:paraId="1185DEC9"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工厂集成化管理系统□产线追踪追溯系统</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传感器、整流器、驱动器</w:t>
      </w:r>
      <w:r>
        <w:rPr>
          <w:rFonts w:ascii="黑体" w:eastAsia="黑体" w:hAnsi="黑体" w:cs="黑体" w:hint="eastAsia"/>
          <w:sz w:val="20"/>
          <w:szCs w:val="20"/>
        </w:rPr>
        <w:t xml:space="preserve">          </w:t>
      </w:r>
    </w:p>
    <w:p w14:paraId="57C07E30"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嵌入式系统</w:t>
      </w:r>
      <w:r>
        <w:rPr>
          <w:rFonts w:ascii="黑体" w:eastAsia="黑体" w:hAnsi="黑体" w:cs="黑体" w:hint="eastAsia"/>
          <w:sz w:val="20"/>
          <w:szCs w:val="20"/>
        </w:rPr>
        <w:t xml:space="preserve">        </w:t>
      </w:r>
      <w:r>
        <w:rPr>
          <w:rFonts w:ascii="黑体" w:eastAsia="黑体" w:hAnsi="黑体" w:cs="黑体" w:hint="eastAsia"/>
          <w:sz w:val="20"/>
          <w:szCs w:val="20"/>
        </w:rPr>
        <w:t>□无线通信技术</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电子零部件及辅助设备</w:t>
      </w:r>
      <w:r>
        <w:rPr>
          <w:rFonts w:ascii="黑体" w:eastAsia="黑体" w:hAnsi="黑体" w:cs="黑体" w:hint="eastAsia"/>
          <w:sz w:val="20"/>
          <w:szCs w:val="20"/>
        </w:rPr>
        <w:t xml:space="preserve">  </w:t>
      </w:r>
    </w:p>
    <w:p w14:paraId="0EB5E7FC"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□线性定位系统</w:t>
      </w:r>
      <w:r>
        <w:rPr>
          <w:rFonts w:ascii="黑体" w:eastAsia="黑体" w:hAnsi="黑体" w:cs="黑体" w:hint="eastAsia"/>
          <w:sz w:val="20"/>
          <w:szCs w:val="20"/>
        </w:rPr>
        <w:t xml:space="preserve">      </w:t>
      </w:r>
      <w:r>
        <w:rPr>
          <w:rFonts w:ascii="黑体" w:eastAsia="黑体" w:hAnsi="黑体" w:cs="黑体" w:hint="eastAsia"/>
          <w:sz w:val="20"/>
          <w:szCs w:val="20"/>
        </w:rPr>
        <w:t>□机器人模拟系统</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云计算平台、云端储存</w:t>
      </w:r>
    </w:p>
    <w:p w14:paraId="73915B47"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物联网技术</w:t>
      </w:r>
      <w:r>
        <w:rPr>
          <w:rFonts w:ascii="黑体" w:eastAsia="黑体" w:hAnsi="黑体" w:cs="黑体" w:hint="eastAsia"/>
          <w:sz w:val="20"/>
          <w:szCs w:val="20"/>
        </w:rPr>
        <w:t xml:space="preserve">        </w:t>
      </w:r>
      <w:r>
        <w:rPr>
          <w:rFonts w:ascii="黑体" w:eastAsia="黑体" w:hAnsi="黑体" w:cs="黑体" w:hint="eastAsia"/>
          <w:sz w:val="20"/>
          <w:szCs w:val="20"/>
        </w:rPr>
        <w:t>□机器视觉与传感技术</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语音及图像识别系统</w:t>
      </w:r>
      <w:r>
        <w:rPr>
          <w:rFonts w:ascii="黑体" w:eastAsia="黑体" w:hAnsi="黑体" w:cs="黑体" w:hint="eastAsia"/>
          <w:sz w:val="20"/>
          <w:szCs w:val="20"/>
        </w:rPr>
        <w:t xml:space="preserve">   </w:t>
      </w:r>
    </w:p>
    <w:p w14:paraId="2A679D7E"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□机器人应用集成</w:t>
      </w:r>
      <w:r>
        <w:rPr>
          <w:rFonts w:ascii="黑体" w:eastAsia="黑体" w:hAnsi="黑体" w:cs="黑体" w:hint="eastAsia"/>
          <w:sz w:val="20"/>
          <w:szCs w:val="20"/>
        </w:rPr>
        <w:t xml:space="preserve">    </w:t>
      </w:r>
      <w:r>
        <w:rPr>
          <w:rFonts w:ascii="黑体" w:eastAsia="黑体" w:hAnsi="黑体" w:cs="黑体" w:hint="eastAsia"/>
          <w:sz w:val="20"/>
          <w:szCs w:val="20"/>
        </w:rPr>
        <w:t>□大数据分析及共享</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机器人整机（多轴度、检测、焊割、喷涂）</w:t>
      </w:r>
    </w:p>
    <w:p w14:paraId="6411B76C"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冷链物流</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冷链运输车辆</w:t>
      </w:r>
      <w:r>
        <w:rPr>
          <w:rFonts w:ascii="黑体" w:eastAsia="黑体" w:hAnsi="黑体" w:cs="黑体" w:hint="eastAsia"/>
          <w:sz w:val="20"/>
          <w:szCs w:val="20"/>
        </w:rPr>
        <w:t xml:space="preserve">    </w:t>
      </w:r>
      <w:r>
        <w:rPr>
          <w:rFonts w:ascii="黑体" w:eastAsia="黑体" w:hAnsi="黑体" w:cs="黑体" w:hint="eastAsia"/>
          <w:b/>
          <w:bCs/>
          <w:sz w:val="20"/>
          <w:szCs w:val="20"/>
        </w:rPr>
        <w:t xml:space="preserve">   </w:t>
      </w:r>
      <w:r>
        <w:rPr>
          <w:rFonts w:ascii="黑体" w:eastAsia="黑体" w:hAnsi="黑体" w:cs="黑体" w:hint="eastAsia"/>
          <w:sz w:val="20"/>
          <w:szCs w:val="20"/>
        </w:rPr>
        <w:t>□冷库建设</w:t>
      </w:r>
      <w:r>
        <w:rPr>
          <w:rFonts w:ascii="黑体" w:eastAsia="黑体" w:hAnsi="黑体" w:cs="黑体" w:hint="eastAsia"/>
          <w:sz w:val="20"/>
          <w:szCs w:val="20"/>
        </w:rPr>
        <w:t xml:space="preserve">          </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冷冻冷藏设备</w:t>
      </w:r>
    </w:p>
    <w:p w14:paraId="16B6A379"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冷库仓储配送与设备</w:t>
      </w:r>
      <w:r>
        <w:rPr>
          <w:rFonts w:ascii="黑体" w:eastAsia="黑体" w:hAnsi="黑体" w:cs="黑体" w:hint="eastAsia"/>
          <w:sz w:val="20"/>
          <w:szCs w:val="20"/>
        </w:rPr>
        <w:t>□</w:t>
      </w:r>
      <w:r>
        <w:rPr>
          <w:rFonts w:ascii="黑体" w:eastAsia="黑体" w:hAnsi="黑体" w:cs="黑体" w:hint="eastAsia"/>
          <w:sz w:val="20"/>
          <w:szCs w:val="20"/>
        </w:rPr>
        <w:t>冷链温控设备</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保鲜设备及材料</w:t>
      </w:r>
    </w:p>
    <w:p w14:paraId="77AA0862"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数字化工厂</w:t>
      </w:r>
      <w:r>
        <w:rPr>
          <w:rFonts w:ascii="黑体" w:eastAsia="黑体" w:hAnsi="黑体" w:cs="黑体" w:hint="eastAsia"/>
          <w:sz w:val="20"/>
          <w:szCs w:val="20"/>
        </w:rPr>
        <w:t>-</w:t>
      </w:r>
      <w:r>
        <w:rPr>
          <w:rFonts w:ascii="黑体" w:eastAsia="黑体" w:hAnsi="黑体" w:cs="黑体" w:hint="eastAsia"/>
          <w:sz w:val="20"/>
          <w:szCs w:val="20"/>
        </w:rPr>
        <w:t>综合性工序及信息技术（</w:t>
      </w:r>
      <w:r>
        <w:rPr>
          <w:rFonts w:ascii="黑体" w:eastAsia="黑体" w:hAnsi="黑体" w:cs="黑体" w:hint="eastAsia"/>
          <w:sz w:val="20"/>
          <w:szCs w:val="20"/>
        </w:rPr>
        <w:t>IT</w:t>
      </w:r>
      <w:r>
        <w:rPr>
          <w:rFonts w:ascii="黑体" w:eastAsia="黑体" w:hAnsi="黑体" w:cs="黑体" w:hint="eastAsia"/>
          <w:sz w:val="20"/>
          <w:szCs w:val="20"/>
        </w:rPr>
        <w:t>）解决方案</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标识及信息采集</w:t>
      </w:r>
    </w:p>
    <w:p w14:paraId="511096FB" w14:textId="77777777" w:rsidR="00096F41" w:rsidRDefault="00FF79E0">
      <w:pPr>
        <w:spacing w:line="280" w:lineRule="exact"/>
        <w:ind w:firstLineChars="100" w:firstLine="200"/>
        <w:rPr>
          <w:rFonts w:ascii="黑体" w:eastAsia="黑体" w:hAnsi="黑体" w:cs="黑体"/>
          <w:sz w:val="20"/>
          <w:szCs w:val="20"/>
        </w:rPr>
      </w:pPr>
      <w:r>
        <w:rPr>
          <w:rFonts w:ascii="黑体" w:eastAsia="黑体" w:hAnsi="黑体" w:cs="黑体" w:hint="eastAsia"/>
          <w:sz w:val="20"/>
          <w:szCs w:val="20"/>
        </w:rPr>
        <w:t>□</w:t>
      </w:r>
      <w:r>
        <w:rPr>
          <w:rFonts w:ascii="黑体" w:eastAsia="黑体" w:hAnsi="黑体" w:cs="黑体" w:hint="eastAsia"/>
          <w:sz w:val="20"/>
          <w:szCs w:val="20"/>
        </w:rPr>
        <w:t>工业视觉技术及应用（机器视觉辅件、机器视觉核心部件）</w:t>
      </w:r>
      <w:r>
        <w:rPr>
          <w:rFonts w:ascii="黑体" w:eastAsia="黑体" w:hAnsi="黑体" w:cs="黑体" w:hint="eastAsia"/>
          <w:sz w:val="20"/>
          <w:szCs w:val="20"/>
        </w:rPr>
        <w:t xml:space="preserve">        </w:t>
      </w:r>
      <w:r>
        <w:rPr>
          <w:rFonts w:ascii="黑体" w:eastAsia="黑体" w:hAnsi="黑体" w:cs="黑体" w:hint="eastAsia"/>
          <w:sz w:val="20"/>
          <w:szCs w:val="20"/>
        </w:rPr>
        <w:t>□</w:t>
      </w:r>
      <w:r>
        <w:rPr>
          <w:rFonts w:ascii="黑体" w:eastAsia="黑体" w:hAnsi="黑体" w:cs="黑体" w:hint="eastAsia"/>
          <w:sz w:val="20"/>
          <w:szCs w:val="20"/>
        </w:rPr>
        <w:t>车联网技术与装备</w:t>
      </w:r>
    </w:p>
    <w:p w14:paraId="047CECEF" w14:textId="77777777" w:rsidR="00096F41" w:rsidRDefault="00096F41">
      <w:pPr>
        <w:widowControl/>
        <w:jc w:val="left"/>
      </w:pPr>
    </w:p>
    <w:p w14:paraId="479A46D2" w14:textId="77777777" w:rsidR="00096F41" w:rsidRDefault="00FF79E0">
      <w:pPr>
        <w:widowControl/>
        <w:jc w:val="left"/>
        <w:rPr>
          <w:rFonts w:ascii="黑体" w:eastAsia="黑体" w:hAnsi="黑体" w:cs="黑体"/>
          <w:sz w:val="20"/>
          <w:szCs w:val="20"/>
        </w:rPr>
      </w:pPr>
      <w:r>
        <w:rPr>
          <w:rFonts w:ascii="宋体" w:hAnsi="宋体" w:cs="宋体" w:hint="eastAsia"/>
          <w:b/>
          <w:color w:val="538135" w:themeColor="accent6" w:themeShade="BF"/>
          <w:sz w:val="20"/>
          <w:szCs w:val="20"/>
        </w:rPr>
        <w:t>★</w:t>
      </w:r>
      <w:r>
        <w:rPr>
          <w:rFonts w:ascii="黑体" w:eastAsia="黑体" w:hAnsi="黑体" w:cs="黑体" w:hint="eastAsia"/>
          <w:b/>
          <w:bCs/>
          <w:color w:val="538135" w:themeColor="accent6" w:themeShade="BF"/>
          <w:sz w:val="20"/>
          <w:szCs w:val="20"/>
        </w:rPr>
        <w:t>往届行业参观商：</w:t>
      </w:r>
    </w:p>
    <w:p w14:paraId="049BB066" w14:textId="77777777" w:rsidR="00096F41" w:rsidRDefault="00FF79E0">
      <w:pPr>
        <w:widowControl/>
        <w:jc w:val="left"/>
        <w:rPr>
          <w:rFonts w:ascii="黑体" w:eastAsia="黑体" w:hAnsi="黑体" w:cs="黑体"/>
          <w:sz w:val="20"/>
          <w:szCs w:val="20"/>
        </w:rPr>
      </w:pPr>
      <w:r>
        <w:rPr>
          <w:rFonts w:ascii="黑体" w:eastAsia="黑体" w:hAnsi="黑体" w:cs="黑体" w:hint="eastAsia"/>
          <w:sz w:val="20"/>
          <w:szCs w:val="20"/>
        </w:rPr>
        <w:t>（来自食品、医药、</w:t>
      </w:r>
      <w:r>
        <w:rPr>
          <w:rFonts w:ascii="黑体" w:eastAsia="黑体" w:hAnsi="黑体" w:cs="黑体" w:hint="eastAsia"/>
          <w:sz w:val="20"/>
          <w:szCs w:val="20"/>
        </w:rPr>
        <w:t>3C</w:t>
      </w:r>
      <w:r>
        <w:rPr>
          <w:rFonts w:ascii="黑体" w:eastAsia="黑体" w:hAnsi="黑体" w:cs="黑体" w:hint="eastAsia"/>
          <w:sz w:val="20"/>
          <w:szCs w:val="20"/>
        </w:rPr>
        <w:t>、电子、汽车、鞋服、日化、家电、玩具、造纸、家具、照明、建材、电商、物流、零售、供应链等行业）</w:t>
      </w:r>
    </w:p>
    <w:p w14:paraId="63CADED1" w14:textId="77777777" w:rsidR="00096F41" w:rsidRDefault="00FF79E0">
      <w:pPr>
        <w:widowControl/>
        <w:jc w:val="left"/>
        <w:rPr>
          <w:rFonts w:ascii="黑体" w:eastAsia="黑体" w:hAnsi="黑体" w:cs="黑体"/>
          <w:sz w:val="24"/>
        </w:rPr>
      </w:pPr>
      <w:r>
        <w:rPr>
          <w:rFonts w:ascii="黑体" w:eastAsia="黑体" w:hAnsi="黑体" w:cs="黑体" w:hint="eastAsia"/>
          <w:sz w:val="20"/>
          <w:szCs w:val="20"/>
        </w:rPr>
        <w:t>成都飞机工业、太粮米业、好莱客、有货、</w:t>
      </w:r>
      <w:r>
        <w:rPr>
          <w:rFonts w:ascii="黑体" w:eastAsia="黑体" w:hAnsi="黑体" w:cs="黑体" w:hint="eastAsia"/>
          <w:sz w:val="20"/>
          <w:szCs w:val="20"/>
        </w:rPr>
        <w:t>亚马逊、</w:t>
      </w:r>
      <w:r>
        <w:rPr>
          <w:rFonts w:ascii="黑体" w:eastAsia="黑体" w:hAnsi="黑体" w:cs="黑体" w:hint="eastAsia"/>
          <w:sz w:val="20"/>
          <w:szCs w:val="20"/>
        </w:rPr>
        <w:t>索菲亚、欧派家居、</w:t>
      </w:r>
      <w:r>
        <w:rPr>
          <w:rFonts w:ascii="黑体" w:eastAsia="黑体" w:hAnsi="黑体" w:cs="黑体" w:hint="eastAsia"/>
          <w:sz w:val="20"/>
          <w:szCs w:val="20"/>
        </w:rPr>
        <w:t>京东、梦巴莎、唯品会、小红书、思埠、宅急送、美的、格力、樱雪集团、格兰仕、志高空调、广信通信、中国邮政、广日物流、怡亚通物流、宝供物流、利丰供应链、风神物流、心怡物流、新易泰物流、佳怡供应链、百世物流、粤宁苏宁、酒仙网、金利来、赫基国际、雅鹿服饰、锐力健身装备、佐丹奴、报喜鸟、班尼路、李宁、三六一度、柒牌、快鱼服饰、贵人鸟、鸿星</w:t>
      </w:r>
      <w:r>
        <w:rPr>
          <w:rFonts w:ascii="黑体" w:eastAsia="黑体" w:hAnsi="黑体" w:cs="黑体" w:hint="eastAsia"/>
          <w:sz w:val="20"/>
          <w:szCs w:val="20"/>
        </w:rPr>
        <w:t>尔克、溢达纺织、地素、森马、太平鸟、安踏、星期六、意尔康、富贵鸟、小猪班纳、七匹狼、都市丽人、以纯集团、快尚时装、韩都衣舍、卡宾服饰、莱克斯顿、波司登、卓尚服饰、安奈儿、海贝集团</w:t>
      </w:r>
      <w:r>
        <w:rPr>
          <w:rFonts w:ascii="黑体" w:eastAsia="黑体" w:hAnsi="黑体" w:cs="黑体" w:hint="eastAsia"/>
          <w:sz w:val="20"/>
          <w:szCs w:val="20"/>
        </w:rPr>
        <w:t>-</w:t>
      </w:r>
      <w:r>
        <w:rPr>
          <w:rFonts w:ascii="黑体" w:eastAsia="黑体" w:hAnsi="黑体" w:cs="黑体" w:hint="eastAsia"/>
          <w:sz w:val="20"/>
          <w:szCs w:val="20"/>
        </w:rPr>
        <w:t>利通海盈、芭蒂娜、飘蕾、鼎方、红袖、朗姿、金海马、安迅物流、卜蜂莲花、沃尔玛、华润万家、良品铺子、广百物流、宝能百货、百佳、名创优品、</w:t>
      </w:r>
      <w:r>
        <w:rPr>
          <w:rFonts w:ascii="黑体" w:eastAsia="黑体" w:hAnsi="黑体" w:cs="黑体" w:hint="eastAsia"/>
          <w:sz w:val="20"/>
          <w:szCs w:val="20"/>
        </w:rPr>
        <w:t>7-ELEVEN</w:t>
      </w:r>
      <w:r>
        <w:rPr>
          <w:rFonts w:ascii="黑体" w:eastAsia="黑体" w:hAnsi="黑体" w:cs="黑体" w:hint="eastAsia"/>
          <w:sz w:val="20"/>
          <w:szCs w:val="20"/>
        </w:rPr>
        <w:t>、乐驿、壹加壹、永辉超市、及时便利、维达纸业、金光纸业、晨鸣纸业、广纸集团、华晨宝马、东风日产、广汽荻原、一汽物流、雅迪机车、索菲亚、美克国际家具、维尚家具、皮阿诺、立白集团、蓝月亮</w:t>
      </w:r>
      <w:r>
        <w:rPr>
          <w:rFonts w:ascii="黑体" w:eastAsia="黑体" w:hAnsi="黑体" w:cs="黑体" w:hint="eastAsia"/>
          <w:sz w:val="20"/>
          <w:szCs w:val="20"/>
        </w:rPr>
        <w:t>、榄菊、浪奇、霸王、汤臣倍健、珀莱雅、美赞臣、中粮福临门、太粮米业、李锦记、徐福记、三全食品、利口福、燕塘乳业、风行乳业、光明乳业、蒙牛、达能、和兴隆食品、东鹏饮料、今麦郎、百果园、嘉士伯啤酒、珠江啤酒、生力啤酒、燕京啤酒、劲牌、广州酒家、粒上皇、康师傅、嘉顿食品、金龙鱼</w:t>
      </w:r>
      <w:r>
        <w:rPr>
          <w:rFonts w:ascii="黑体" w:eastAsia="黑体" w:hAnsi="黑体" w:cs="黑体" w:hint="eastAsia"/>
          <w:sz w:val="20"/>
          <w:szCs w:val="20"/>
        </w:rPr>
        <w:t>-</w:t>
      </w:r>
      <w:r>
        <w:rPr>
          <w:rFonts w:ascii="黑体" w:eastAsia="黑体" w:hAnsi="黑体" w:cs="黑体" w:hint="eastAsia"/>
          <w:sz w:val="20"/>
          <w:szCs w:val="20"/>
        </w:rPr>
        <w:t>益嘉物流、百果园、华雪食品、日日顺、珠海格力、广州医药、通用医药、广东医药、康美药业、国药集团、本草药业、大翔药业、太阳神、富士康</w:t>
      </w:r>
      <w:r>
        <w:rPr>
          <w:rFonts w:ascii="黑体" w:eastAsia="黑体" w:hAnsi="黑体" w:cs="黑体" w:hint="eastAsia"/>
          <w:sz w:val="20"/>
          <w:szCs w:val="20"/>
        </w:rPr>
        <w:t>-</w:t>
      </w:r>
      <w:r>
        <w:rPr>
          <w:rFonts w:ascii="黑体" w:eastAsia="黑体" w:hAnsi="黑体" w:cs="黑体" w:hint="eastAsia"/>
          <w:sz w:val="20"/>
          <w:szCs w:val="20"/>
        </w:rPr>
        <w:t>准时达供应链、国美在线、中铁物流、韵达快递、康美物流、心怡科技、爱慕电子商务、中粮我买网、巴图鲁、阿里巴巴</w:t>
      </w:r>
      <w:r>
        <w:rPr>
          <w:rFonts w:ascii="黑体" w:eastAsia="黑体" w:hAnsi="黑体" w:cs="黑体" w:hint="eastAsia"/>
          <w:sz w:val="20"/>
          <w:szCs w:val="20"/>
        </w:rPr>
        <w:t>-</w:t>
      </w:r>
      <w:r>
        <w:rPr>
          <w:rFonts w:ascii="黑体" w:eastAsia="黑体" w:hAnsi="黑体" w:cs="黑体" w:hint="eastAsia"/>
          <w:sz w:val="20"/>
          <w:szCs w:val="20"/>
        </w:rPr>
        <w:t>一达通、浩方集团、孩子王、富安娜、司米厨柜、皮阿诺、好莱客、高露洁、完美、金羚电器、格兰仕、新宝电器、国药、王老吉、丽珠医药、九州通医药、大参林、创美药业、白云山明兴制药、天士力、白云山奇星药业、心宝药业、通用医药、三星、中捷通信、中国移动、小米、科通芯城、日丰、美涂士建材、马可波罗、东鹏陶瓷、百安居、齐心集团、文一办公、得力办公、广州日报、南方传媒、千叶世纪、三雄极光、华润华工、欧普照明、纬创资通、三棵树涂料、坚美铝业、日丰企业等等</w:t>
      </w:r>
    </w:p>
    <w:p w14:paraId="78D2E6BE" w14:textId="77777777" w:rsidR="00096F41" w:rsidRDefault="00FF79E0">
      <w:pPr>
        <w:tabs>
          <w:tab w:val="left" w:pos="1951"/>
        </w:tabs>
        <w:rPr>
          <w:rFonts w:ascii="黑体" w:eastAsia="黑体" w:hAnsi="黑体" w:cs="黑体"/>
          <w:b/>
          <w:bCs/>
          <w:color w:val="538135" w:themeColor="accent6" w:themeShade="BF"/>
          <w:sz w:val="20"/>
          <w:szCs w:val="20"/>
        </w:rPr>
      </w:pPr>
      <w:r>
        <w:rPr>
          <w:rFonts w:ascii="黑体" w:eastAsia="黑体" w:hAnsi="黑体" w:cs="黑体" w:hint="eastAsia"/>
          <w:b/>
          <w:bCs/>
          <w:color w:val="538135" w:themeColor="accent6" w:themeShade="BF"/>
          <w:sz w:val="20"/>
          <w:szCs w:val="20"/>
        </w:rPr>
        <w:lastRenderedPageBreak/>
        <w:t>了解更多详情，欢迎访问展会网站</w:t>
      </w:r>
      <w:r>
        <w:rPr>
          <w:rFonts w:ascii="黑体" w:eastAsia="黑体" w:hAnsi="黑体" w:cs="黑体" w:hint="eastAsia"/>
          <w:b/>
          <w:bCs/>
          <w:color w:val="538135" w:themeColor="accent6" w:themeShade="BF"/>
          <w:sz w:val="20"/>
          <w:szCs w:val="20"/>
        </w:rPr>
        <w:t>www.chinalet.cn</w:t>
      </w:r>
    </w:p>
    <w:p w14:paraId="4DEAF9AA" w14:textId="77777777" w:rsidR="00096F41" w:rsidRDefault="00FF79E0">
      <w:pPr>
        <w:autoSpaceDE w:val="0"/>
        <w:autoSpaceDN w:val="0"/>
        <w:adjustRightInd w:val="0"/>
        <w:ind w:left="527" w:hangingChars="250" w:hanging="527"/>
        <w:jc w:val="left"/>
        <w:rPr>
          <w:rFonts w:ascii="黑体" w:eastAsia="黑体" w:hAnsi="黑体" w:cs="黑体"/>
          <w:b/>
          <w:color w:val="538135" w:themeColor="accent6" w:themeShade="BF"/>
        </w:rPr>
      </w:pPr>
      <w:r>
        <w:rPr>
          <w:rFonts w:ascii="黑体" w:eastAsia="黑体" w:hAnsi="黑体" w:cs="黑体" w:hint="eastAsia"/>
          <w:b/>
          <w:color w:val="538135" w:themeColor="accent6" w:themeShade="BF"/>
        </w:rPr>
        <w:t>温馨提示：</w:t>
      </w:r>
    </w:p>
    <w:p w14:paraId="4A78C54D" w14:textId="77777777" w:rsidR="00096F41" w:rsidRDefault="00096F41">
      <w:pPr>
        <w:autoSpaceDE w:val="0"/>
        <w:autoSpaceDN w:val="0"/>
        <w:adjustRightInd w:val="0"/>
        <w:jc w:val="left"/>
        <w:rPr>
          <w:rFonts w:ascii="黑体" w:eastAsia="黑体" w:hAnsi="黑体" w:cs="黑体"/>
          <w:b/>
          <w:color w:val="538135" w:themeColor="accent6" w:themeShade="BF"/>
        </w:rPr>
      </w:pPr>
    </w:p>
    <w:p w14:paraId="1635ECF2" w14:textId="77777777" w:rsidR="00096F41" w:rsidRDefault="00FF79E0">
      <w:pPr>
        <w:autoSpaceDE w:val="0"/>
        <w:autoSpaceDN w:val="0"/>
        <w:adjustRightInd w:val="0"/>
        <w:jc w:val="left"/>
        <w:rPr>
          <w:rFonts w:ascii="黑体" w:eastAsia="黑体" w:hAnsi="黑体" w:cs="黑体"/>
          <w:b/>
          <w:color w:val="00B050"/>
          <w:sz w:val="24"/>
        </w:rPr>
      </w:pPr>
      <w:r>
        <w:rPr>
          <w:rFonts w:ascii="黑体" w:eastAsia="黑体" w:hAnsi="黑体" w:cs="黑体" w:hint="eastAsia"/>
          <w:noProof/>
          <w:sz w:val="24"/>
        </w:rPr>
        <mc:AlternateContent>
          <mc:Choice Requires="wps">
            <w:drawing>
              <wp:anchor distT="0" distB="0" distL="114300" distR="114300" simplePos="0" relativeHeight="251662336" behindDoc="0" locked="0" layoutInCell="1" allowOverlap="1" wp14:anchorId="15735AD6" wp14:editId="057071E7">
                <wp:simplePos x="0" y="0"/>
                <wp:positionH relativeFrom="column">
                  <wp:posOffset>-185420</wp:posOffset>
                </wp:positionH>
                <wp:positionV relativeFrom="paragraph">
                  <wp:posOffset>23495</wp:posOffset>
                </wp:positionV>
                <wp:extent cx="6007100" cy="2871470"/>
                <wp:effectExtent l="5080" t="4445" r="7620" b="19685"/>
                <wp:wrapNone/>
                <wp:docPr id="8" name="文本框 8"/>
                <wp:cNvGraphicFramePr/>
                <a:graphic xmlns:a="http://schemas.openxmlformats.org/drawingml/2006/main">
                  <a:graphicData uri="http://schemas.microsoft.com/office/word/2010/wordprocessingShape">
                    <wps:wsp>
                      <wps:cNvSpPr txBox="1"/>
                      <wps:spPr>
                        <a:xfrm>
                          <a:off x="0" y="0"/>
                          <a:ext cx="6007100" cy="287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F61FC" w14:textId="7B95128A" w:rsidR="00FE6CB8" w:rsidRPr="00FE6CB8" w:rsidRDefault="00FF79E0"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Pr>
                                <w:rFonts w:ascii="黑体" w:eastAsia="黑体" w:hAnsi="黑体" w:cs="黑体" w:hint="eastAsia"/>
                                <w:b/>
                                <w:kern w:val="0"/>
                                <w:sz w:val="20"/>
                                <w:szCs w:val="20"/>
                                <w:shd w:val="clear" w:color="auto" w:fill="FFFFFF"/>
                                <w:lang w:bidi="ar"/>
                              </w:rPr>
                              <w:t>关于实名登记的重要提示</w:t>
                            </w:r>
                            <w:r>
                              <w:rPr>
                                <w:rFonts w:ascii="黑体" w:eastAsia="黑体" w:hAnsi="黑体" w:cs="黑体" w:hint="eastAsia"/>
                                <w:kern w:val="0"/>
                                <w:sz w:val="20"/>
                                <w:szCs w:val="20"/>
                                <w:shd w:val="clear" w:color="auto" w:fill="FFFFFF"/>
                                <w:lang w:bidi="ar"/>
                              </w:rPr>
                              <w:t>：</w:t>
                            </w:r>
                            <w:r w:rsidR="00FE6CB8" w:rsidRPr="00FE6CB8">
                              <w:rPr>
                                <w:rFonts w:ascii="黑体" w:eastAsia="黑体" w:hAnsi="黑体" w:cs="黑体" w:hint="eastAsia"/>
                                <w:kern w:val="0"/>
                                <w:sz w:val="20"/>
                                <w:szCs w:val="20"/>
                                <w:shd w:val="clear" w:color="auto" w:fill="FFFFFF"/>
                                <w:lang w:bidi="ar"/>
                              </w:rPr>
                              <w:t>应政府相关疫情防控要求，展会开展必须严格实行必要的防疫防护措施。我们将所有参展商、观众及合作伙伴的安全放在首位，确保为各位提供一个安全、有序、高效的商务交流平台。因此，我们对2022参观登记将续保持：</w:t>
                            </w:r>
                          </w:p>
                          <w:p w14:paraId="603ED30B"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1.预约入场：所有进入展馆的人员须在开展前完成提前预登记 （报名格式参照下方【报名回执表】）</w:t>
                            </w:r>
                          </w:p>
                          <w:p w14:paraId="6533264F"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2.实名登记：登记过程中请填写真实姓名及相对应的身份证号</w:t>
                            </w:r>
                          </w:p>
                          <w:p w14:paraId="76519251"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3.入场验证：现场需携带已注册的身份证原件方可入场</w:t>
                            </w:r>
                          </w:p>
                          <w:p w14:paraId="326723AA"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4. 健康码绿码+广东24小时核酸检测阴性证明</w:t>
                            </w:r>
                          </w:p>
                          <w:p w14:paraId="39CFFC83" w14:textId="20F53B1C"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同时展会现场可能采取限流措施，请所有观众提前完成实名登记，以确保顺利获取入场名额，实名认证号所获取电子卡证只限本人使用，不得转让或给予他人使用。没有实名预约登记，将不能入场参观！</w:t>
                            </w:r>
                          </w:p>
                          <w:p w14:paraId="73FB3F3E" w14:textId="7B16F990" w:rsidR="00096F41" w:rsidRDefault="00FF79E0" w:rsidP="00FE6CB8">
                            <w:pPr>
                              <w:widowControl/>
                              <w:shd w:val="clear" w:color="auto" w:fill="FFFFFF"/>
                              <w:spacing w:before="100" w:beforeAutospacing="1" w:after="100" w:afterAutospacing="1"/>
                              <w:jc w:val="left"/>
                              <w:rPr>
                                <w:rFonts w:ascii="宋体" w:hAnsi="宋体" w:cs="宋体"/>
                                <w:kern w:val="0"/>
                                <w:sz w:val="20"/>
                                <w:szCs w:val="20"/>
                                <w:shd w:val="clear" w:color="auto" w:fill="FFFFFF"/>
                                <w:lang w:bidi="ar"/>
                              </w:rPr>
                            </w:pPr>
                            <w:r>
                              <w:rPr>
                                <w:rFonts w:ascii="宋体" w:hAnsi="宋体" w:cs="宋体" w:hint="eastAsia"/>
                                <w:kern w:val="0"/>
                                <w:sz w:val="20"/>
                                <w:szCs w:val="20"/>
                                <w:shd w:val="clear" w:color="auto" w:fill="FFFFFF"/>
                                <w:lang w:bidi="ar"/>
                              </w:rPr>
                              <w:t>以上政策如有调整，我们将及时发布通知，感谢您的理解与支持！</w:t>
                            </w:r>
                          </w:p>
                          <w:p w14:paraId="08B634EC" w14:textId="77777777" w:rsidR="00096F41" w:rsidRDefault="00096F41">
                            <w:pPr>
                              <w:widowControl/>
                              <w:shd w:val="clear" w:color="auto" w:fill="FFFFFF"/>
                              <w:spacing w:before="100" w:beforeAutospacing="1" w:after="100" w:afterAutospacing="1"/>
                              <w:jc w:val="left"/>
                              <w:rPr>
                                <w:rFonts w:ascii="宋体" w:hAnsi="宋体" w:cs="宋体"/>
                                <w:kern w:val="0"/>
                                <w:sz w:val="20"/>
                                <w:szCs w:val="20"/>
                                <w:shd w:val="clear" w:color="auto" w:fill="FFFFFF"/>
                                <w:lang w:bidi="ar"/>
                              </w:rPr>
                            </w:pPr>
                          </w:p>
                        </w:txbxContent>
                      </wps:txbx>
                      <wps:bodyPr upright="1"/>
                    </wps:wsp>
                  </a:graphicData>
                </a:graphic>
              </wp:anchor>
            </w:drawing>
          </mc:Choice>
          <mc:Fallback>
            <w:pict>
              <v:shapetype w14:anchorId="15735AD6" id="_x0000_t202" coordsize="21600,21600" o:spt="202" path="m,l,21600r21600,l21600,xe">
                <v:stroke joinstyle="miter"/>
                <v:path gradientshapeok="t" o:connecttype="rect"/>
              </v:shapetype>
              <v:shape id="文本框 8" o:spid="_x0000_s1031" type="#_x0000_t202" style="position:absolute;margin-left:-14.6pt;margin-top:1.85pt;width:473pt;height:22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">
                <v:textbox>
                  <w:txbxContent>
                    <w:p w14:paraId="425F61FC" w14:textId="7B95128A" w:rsidR="00FE6CB8" w:rsidRPr="00FE6CB8" w:rsidRDefault="00FF79E0"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Pr>
                          <w:rFonts w:ascii="黑体" w:eastAsia="黑体" w:hAnsi="黑体" w:cs="黑体" w:hint="eastAsia"/>
                          <w:b/>
                          <w:kern w:val="0"/>
                          <w:sz w:val="20"/>
                          <w:szCs w:val="20"/>
                          <w:shd w:val="clear" w:color="auto" w:fill="FFFFFF"/>
                          <w:lang w:bidi="ar"/>
                        </w:rPr>
                        <w:t>关于实名登记的重要提示</w:t>
                      </w:r>
                      <w:r>
                        <w:rPr>
                          <w:rFonts w:ascii="黑体" w:eastAsia="黑体" w:hAnsi="黑体" w:cs="黑体" w:hint="eastAsia"/>
                          <w:kern w:val="0"/>
                          <w:sz w:val="20"/>
                          <w:szCs w:val="20"/>
                          <w:shd w:val="clear" w:color="auto" w:fill="FFFFFF"/>
                          <w:lang w:bidi="ar"/>
                        </w:rPr>
                        <w:t>：</w:t>
                      </w:r>
                      <w:r w:rsidR="00FE6CB8" w:rsidRPr="00FE6CB8">
                        <w:rPr>
                          <w:rFonts w:ascii="黑体" w:eastAsia="黑体" w:hAnsi="黑体" w:cs="黑体" w:hint="eastAsia"/>
                          <w:kern w:val="0"/>
                          <w:sz w:val="20"/>
                          <w:szCs w:val="20"/>
                          <w:shd w:val="clear" w:color="auto" w:fill="FFFFFF"/>
                          <w:lang w:bidi="ar"/>
                        </w:rPr>
                        <w:t>应政府相关疫情防控要求，展会开展必须严格实行必要的防疫防护措施。我们将所有参展商、观众及合作伙伴的安全放在首位，确保为各位提供一个安全、有序、高效的商务交流平台。因此，我们对2022参观登记将续保持：</w:t>
                      </w:r>
                    </w:p>
                    <w:p w14:paraId="603ED30B"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1.预约入场：所有进入展馆的人员须在开展前完成提前预登记 （报名格式参照下方【报名回执表】）</w:t>
                      </w:r>
                    </w:p>
                    <w:p w14:paraId="6533264F"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2.实名登记：登记过程中请填写真实姓名及相对应的身份证号</w:t>
                      </w:r>
                    </w:p>
                    <w:p w14:paraId="76519251"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3.入场验证：现场需携带已注册的身份证原件方可入场</w:t>
                      </w:r>
                    </w:p>
                    <w:p w14:paraId="326723AA" w14:textId="77777777"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4. 健康码绿码+广东24小时核酸检测阴性证明</w:t>
                      </w:r>
                    </w:p>
                    <w:p w14:paraId="39CFFC83" w14:textId="20F53B1C" w:rsidR="00FE6CB8" w:rsidRPr="00FE6CB8" w:rsidRDefault="00FE6CB8" w:rsidP="00FE6CB8">
                      <w:pPr>
                        <w:widowControl/>
                        <w:shd w:val="clear" w:color="auto" w:fill="FFFFFF"/>
                        <w:spacing w:before="100" w:beforeAutospacing="1" w:after="100" w:afterAutospacing="1"/>
                        <w:jc w:val="left"/>
                        <w:rPr>
                          <w:rFonts w:ascii="黑体" w:eastAsia="黑体" w:hAnsi="黑体" w:cs="黑体" w:hint="eastAsia"/>
                          <w:kern w:val="0"/>
                          <w:sz w:val="20"/>
                          <w:szCs w:val="20"/>
                          <w:shd w:val="clear" w:color="auto" w:fill="FFFFFF"/>
                          <w:lang w:bidi="ar"/>
                        </w:rPr>
                      </w:pPr>
                      <w:r w:rsidRPr="00FE6CB8">
                        <w:rPr>
                          <w:rFonts w:ascii="黑体" w:eastAsia="黑体" w:hAnsi="黑体" w:cs="黑体" w:hint="eastAsia"/>
                          <w:kern w:val="0"/>
                          <w:sz w:val="20"/>
                          <w:szCs w:val="20"/>
                          <w:shd w:val="clear" w:color="auto" w:fill="FFFFFF"/>
                          <w:lang w:bidi="ar"/>
                        </w:rPr>
                        <w:t>同时展会现场可能采取限流措施，请所有观众提前完成实名登记，以确保顺利获取入场名额，实名认证号所获取电子卡证只限本人使用，不得转让或给予他人使用。没有实名预约登记，将不能入场参观！</w:t>
                      </w:r>
                    </w:p>
                    <w:p w14:paraId="73FB3F3E" w14:textId="7B16F990" w:rsidR="00096F41" w:rsidRDefault="00FF79E0" w:rsidP="00FE6CB8">
                      <w:pPr>
                        <w:widowControl/>
                        <w:shd w:val="clear" w:color="auto" w:fill="FFFFFF"/>
                        <w:spacing w:before="100" w:beforeAutospacing="1" w:after="100" w:afterAutospacing="1"/>
                        <w:jc w:val="left"/>
                        <w:rPr>
                          <w:rFonts w:ascii="宋体" w:hAnsi="宋体" w:cs="宋体"/>
                          <w:kern w:val="0"/>
                          <w:sz w:val="20"/>
                          <w:szCs w:val="20"/>
                          <w:shd w:val="clear" w:color="auto" w:fill="FFFFFF"/>
                          <w:lang w:bidi="ar"/>
                        </w:rPr>
                      </w:pPr>
                      <w:r>
                        <w:rPr>
                          <w:rFonts w:ascii="宋体" w:hAnsi="宋体" w:cs="宋体" w:hint="eastAsia"/>
                          <w:kern w:val="0"/>
                          <w:sz w:val="20"/>
                          <w:szCs w:val="20"/>
                          <w:shd w:val="clear" w:color="auto" w:fill="FFFFFF"/>
                          <w:lang w:bidi="ar"/>
                        </w:rPr>
                        <w:t>以上政策如有调整，我们将及时发布通知，感谢您的理解与支持！</w:t>
                      </w:r>
                    </w:p>
                    <w:p w14:paraId="08B634EC" w14:textId="77777777" w:rsidR="00096F41" w:rsidRDefault="00096F41">
                      <w:pPr>
                        <w:widowControl/>
                        <w:shd w:val="clear" w:color="auto" w:fill="FFFFFF"/>
                        <w:spacing w:before="100" w:beforeAutospacing="1" w:after="100" w:afterAutospacing="1"/>
                        <w:jc w:val="left"/>
                        <w:rPr>
                          <w:rFonts w:ascii="宋体" w:hAnsi="宋体" w:cs="宋体"/>
                          <w:kern w:val="0"/>
                          <w:sz w:val="20"/>
                          <w:szCs w:val="20"/>
                          <w:shd w:val="clear" w:color="auto" w:fill="FFFFFF"/>
                          <w:lang w:bidi="ar"/>
                        </w:rPr>
                      </w:pPr>
                    </w:p>
                  </w:txbxContent>
                </v:textbox>
              </v:shape>
            </w:pict>
          </mc:Fallback>
        </mc:AlternateContent>
      </w:r>
    </w:p>
    <w:p w14:paraId="2DCFCED1" w14:textId="77777777" w:rsidR="00096F41" w:rsidRDefault="00096F41">
      <w:pPr>
        <w:autoSpaceDE w:val="0"/>
        <w:autoSpaceDN w:val="0"/>
        <w:adjustRightInd w:val="0"/>
        <w:jc w:val="left"/>
        <w:rPr>
          <w:rFonts w:ascii="黑体" w:eastAsia="黑体" w:hAnsi="黑体" w:cs="黑体"/>
          <w:b/>
          <w:color w:val="00B050"/>
          <w:sz w:val="24"/>
        </w:rPr>
      </w:pPr>
    </w:p>
    <w:p w14:paraId="183DE5AB" w14:textId="77777777" w:rsidR="00096F41" w:rsidRDefault="00096F41">
      <w:pPr>
        <w:autoSpaceDE w:val="0"/>
        <w:autoSpaceDN w:val="0"/>
        <w:adjustRightInd w:val="0"/>
        <w:jc w:val="left"/>
        <w:rPr>
          <w:rFonts w:ascii="黑体" w:eastAsia="黑体" w:hAnsi="黑体" w:cs="黑体"/>
          <w:b/>
          <w:color w:val="00B050"/>
          <w:sz w:val="24"/>
        </w:rPr>
      </w:pPr>
    </w:p>
    <w:p w14:paraId="19A09E60" w14:textId="77777777" w:rsidR="00096F41" w:rsidRDefault="00096F41">
      <w:pPr>
        <w:autoSpaceDE w:val="0"/>
        <w:autoSpaceDN w:val="0"/>
        <w:adjustRightInd w:val="0"/>
        <w:jc w:val="left"/>
        <w:rPr>
          <w:rFonts w:ascii="黑体" w:eastAsia="黑体" w:hAnsi="黑体" w:cs="黑体"/>
          <w:b/>
          <w:color w:val="00B050"/>
          <w:sz w:val="24"/>
        </w:rPr>
      </w:pPr>
    </w:p>
    <w:p w14:paraId="41E886C4" w14:textId="77777777" w:rsidR="00096F41" w:rsidRDefault="00096F41">
      <w:pPr>
        <w:autoSpaceDE w:val="0"/>
        <w:autoSpaceDN w:val="0"/>
        <w:adjustRightInd w:val="0"/>
        <w:jc w:val="left"/>
        <w:rPr>
          <w:rFonts w:ascii="黑体" w:eastAsia="黑体" w:hAnsi="黑体" w:cs="黑体"/>
          <w:b/>
          <w:color w:val="00B050"/>
          <w:sz w:val="24"/>
        </w:rPr>
      </w:pPr>
    </w:p>
    <w:p w14:paraId="1086E865" w14:textId="77777777" w:rsidR="00096F41" w:rsidRDefault="00096F41">
      <w:pPr>
        <w:autoSpaceDE w:val="0"/>
        <w:autoSpaceDN w:val="0"/>
        <w:adjustRightInd w:val="0"/>
        <w:jc w:val="left"/>
        <w:rPr>
          <w:rFonts w:ascii="黑体" w:eastAsia="黑体" w:hAnsi="黑体" w:cs="黑体"/>
          <w:b/>
          <w:color w:val="00B050"/>
          <w:sz w:val="24"/>
        </w:rPr>
      </w:pPr>
    </w:p>
    <w:p w14:paraId="228E2058" w14:textId="77777777" w:rsidR="00096F41" w:rsidRDefault="00096F41">
      <w:pPr>
        <w:autoSpaceDE w:val="0"/>
        <w:autoSpaceDN w:val="0"/>
        <w:adjustRightInd w:val="0"/>
        <w:jc w:val="left"/>
        <w:rPr>
          <w:rFonts w:ascii="黑体" w:eastAsia="黑体" w:hAnsi="黑体" w:cs="黑体"/>
          <w:b/>
          <w:color w:val="00B050"/>
          <w:sz w:val="24"/>
        </w:rPr>
      </w:pPr>
    </w:p>
    <w:p w14:paraId="417B858B" w14:textId="77777777" w:rsidR="00096F41" w:rsidRDefault="00096F41">
      <w:pPr>
        <w:autoSpaceDE w:val="0"/>
        <w:autoSpaceDN w:val="0"/>
        <w:adjustRightInd w:val="0"/>
        <w:jc w:val="left"/>
        <w:rPr>
          <w:rFonts w:ascii="黑体" w:eastAsia="黑体" w:hAnsi="黑体" w:cs="黑体"/>
          <w:b/>
          <w:color w:val="00B050"/>
          <w:sz w:val="24"/>
        </w:rPr>
      </w:pPr>
    </w:p>
    <w:p w14:paraId="3ABEFA77" w14:textId="77777777" w:rsidR="00096F41" w:rsidRDefault="00096F41">
      <w:pPr>
        <w:autoSpaceDE w:val="0"/>
        <w:autoSpaceDN w:val="0"/>
        <w:adjustRightInd w:val="0"/>
        <w:jc w:val="left"/>
        <w:rPr>
          <w:rFonts w:ascii="黑体" w:eastAsia="黑体" w:hAnsi="黑体" w:cs="黑体"/>
          <w:b/>
          <w:color w:val="00B050"/>
          <w:sz w:val="24"/>
        </w:rPr>
      </w:pPr>
    </w:p>
    <w:p w14:paraId="4B9B8052" w14:textId="77777777" w:rsidR="00096F41" w:rsidRDefault="00096F41">
      <w:pPr>
        <w:autoSpaceDE w:val="0"/>
        <w:autoSpaceDN w:val="0"/>
        <w:adjustRightInd w:val="0"/>
        <w:jc w:val="left"/>
        <w:rPr>
          <w:rFonts w:ascii="黑体" w:eastAsia="黑体" w:hAnsi="黑体" w:cs="黑体"/>
          <w:b/>
          <w:color w:val="00B050"/>
          <w:sz w:val="24"/>
        </w:rPr>
      </w:pPr>
    </w:p>
    <w:p w14:paraId="2796A282" w14:textId="77777777" w:rsidR="00096F41" w:rsidRDefault="00096F41">
      <w:pPr>
        <w:autoSpaceDE w:val="0"/>
        <w:autoSpaceDN w:val="0"/>
        <w:adjustRightInd w:val="0"/>
        <w:jc w:val="left"/>
        <w:rPr>
          <w:rFonts w:ascii="黑体" w:eastAsia="黑体" w:hAnsi="黑体" w:cs="黑体"/>
          <w:b/>
          <w:color w:val="00B050"/>
          <w:sz w:val="24"/>
        </w:rPr>
      </w:pPr>
    </w:p>
    <w:p w14:paraId="58E50B19" w14:textId="77777777" w:rsidR="00096F41" w:rsidRDefault="00096F41">
      <w:pPr>
        <w:autoSpaceDE w:val="0"/>
        <w:autoSpaceDN w:val="0"/>
        <w:adjustRightInd w:val="0"/>
        <w:jc w:val="left"/>
        <w:rPr>
          <w:rFonts w:ascii="黑体" w:eastAsia="黑体" w:hAnsi="黑体" w:cs="黑体"/>
          <w:b/>
          <w:color w:val="00B050"/>
          <w:sz w:val="24"/>
        </w:rPr>
      </w:pPr>
    </w:p>
    <w:p w14:paraId="65E7AEEC" w14:textId="77777777" w:rsidR="00096F41" w:rsidRDefault="00096F41">
      <w:pPr>
        <w:autoSpaceDE w:val="0"/>
        <w:autoSpaceDN w:val="0"/>
        <w:adjustRightInd w:val="0"/>
        <w:jc w:val="left"/>
        <w:rPr>
          <w:rFonts w:ascii="黑体" w:eastAsia="黑体" w:hAnsi="黑体" w:cs="黑体"/>
          <w:b/>
          <w:color w:val="00B050"/>
          <w:sz w:val="24"/>
        </w:rPr>
      </w:pPr>
    </w:p>
    <w:p w14:paraId="042E82B5" w14:textId="77777777" w:rsidR="00096F41" w:rsidRDefault="00096F41">
      <w:pPr>
        <w:autoSpaceDE w:val="0"/>
        <w:autoSpaceDN w:val="0"/>
        <w:adjustRightInd w:val="0"/>
        <w:jc w:val="left"/>
        <w:rPr>
          <w:rFonts w:ascii="黑体" w:eastAsia="黑体" w:hAnsi="黑体" w:cs="黑体"/>
          <w:b/>
          <w:color w:val="00B050"/>
          <w:sz w:val="24"/>
        </w:rPr>
      </w:pPr>
    </w:p>
    <w:p w14:paraId="07590D9C" w14:textId="77777777" w:rsidR="00096F41" w:rsidRDefault="00096F41">
      <w:pPr>
        <w:autoSpaceDE w:val="0"/>
        <w:autoSpaceDN w:val="0"/>
        <w:adjustRightInd w:val="0"/>
        <w:jc w:val="left"/>
        <w:rPr>
          <w:rFonts w:ascii="黑体" w:eastAsia="黑体" w:hAnsi="黑体" w:cs="黑体"/>
          <w:b/>
          <w:sz w:val="20"/>
          <w:szCs w:val="20"/>
        </w:rPr>
      </w:pPr>
    </w:p>
    <w:p w14:paraId="7E6BC175" w14:textId="77777777" w:rsidR="00096F41" w:rsidRDefault="00096F41">
      <w:pPr>
        <w:rPr>
          <w:rFonts w:ascii="黑体" w:eastAsia="黑体" w:hAnsi="黑体" w:cs="黑体"/>
        </w:rPr>
      </w:pPr>
    </w:p>
    <w:p w14:paraId="06E990A8" w14:textId="77777777" w:rsidR="00096F41" w:rsidRDefault="00FF79E0">
      <w:pPr>
        <w:rPr>
          <w:rFonts w:ascii="黑体" w:eastAsia="黑体" w:hAnsi="黑体" w:cs="黑体"/>
        </w:rPr>
      </w:pPr>
      <w:r>
        <w:rPr>
          <w:rFonts w:ascii="黑体" w:eastAsia="黑体" w:hAnsi="黑体" w:cs="黑体" w:hint="eastAsia"/>
          <w:noProof/>
        </w:rPr>
        <mc:AlternateContent>
          <mc:Choice Requires="wps">
            <w:drawing>
              <wp:anchor distT="0" distB="0" distL="114300" distR="114300" simplePos="0" relativeHeight="251661312" behindDoc="0" locked="0" layoutInCell="1" allowOverlap="1" wp14:anchorId="45CE5A33" wp14:editId="1867219C">
                <wp:simplePos x="0" y="0"/>
                <wp:positionH relativeFrom="column">
                  <wp:posOffset>-404495</wp:posOffset>
                </wp:positionH>
                <wp:positionV relativeFrom="paragraph">
                  <wp:posOffset>135890</wp:posOffset>
                </wp:positionV>
                <wp:extent cx="3125470" cy="1861820"/>
                <wp:effectExtent l="0" t="0" r="17780" b="5080"/>
                <wp:wrapNone/>
                <wp:docPr id="14" name="文本框 14"/>
                <wp:cNvGraphicFramePr/>
                <a:graphic xmlns:a="http://schemas.openxmlformats.org/drawingml/2006/main">
                  <a:graphicData uri="http://schemas.microsoft.com/office/word/2010/wordprocessingShape">
                    <wps:wsp>
                      <wps:cNvSpPr txBox="1"/>
                      <wps:spPr>
                        <a:xfrm>
                          <a:off x="0" y="0"/>
                          <a:ext cx="3125470" cy="1861820"/>
                        </a:xfrm>
                        <a:prstGeom prst="rect">
                          <a:avLst/>
                        </a:prstGeom>
                        <a:solidFill>
                          <a:sysClr val="window" lastClr="FFFFFF"/>
                        </a:solidFill>
                        <a:ln w="6350">
                          <a:noFill/>
                        </a:ln>
                        <a:effectLst/>
                      </wps:spPr>
                      <wps:txbx>
                        <w:txbxContent>
                          <w:p w14:paraId="46D15B4A" w14:textId="77777777" w:rsidR="00096F41" w:rsidRDefault="00FF79E0">
                            <w:pPr>
                              <w:spacing w:afterLines="50" w:after="156" w:line="300" w:lineRule="exact"/>
                              <w:rPr>
                                <w:rFonts w:ascii="宋体" w:hAnsi="宋体" w:cs="宋体"/>
                                <w:b/>
                                <w:bCs/>
                                <w:sz w:val="20"/>
                                <w:szCs w:val="20"/>
                              </w:rPr>
                            </w:pPr>
                            <w:r>
                              <w:rPr>
                                <w:rFonts w:ascii="宋体" w:hAnsi="宋体" w:cs="宋体" w:hint="eastAsia"/>
                                <w:b/>
                                <w:bCs/>
                                <w:sz w:val="20"/>
                                <w:szCs w:val="20"/>
                              </w:rPr>
                              <w:t>参观</w:t>
                            </w:r>
                            <w:r>
                              <w:rPr>
                                <w:rFonts w:ascii="宋体" w:hAnsi="宋体" w:cs="宋体" w:hint="eastAsia"/>
                                <w:b/>
                                <w:bCs/>
                                <w:sz w:val="20"/>
                                <w:szCs w:val="20"/>
                              </w:rPr>
                              <w:t>请联系</w:t>
                            </w:r>
                          </w:p>
                          <w:p w14:paraId="68A7ED96" w14:textId="77777777" w:rsidR="00096F41" w:rsidRDefault="00FF79E0">
                            <w:pPr>
                              <w:spacing w:afterLines="50" w:after="156" w:line="300" w:lineRule="exact"/>
                              <w:rPr>
                                <w:rFonts w:ascii="宋体" w:hAnsi="宋体" w:cs="宋体"/>
                                <w:sz w:val="20"/>
                                <w:szCs w:val="20"/>
                              </w:rPr>
                            </w:pPr>
                            <w:r>
                              <w:rPr>
                                <w:rFonts w:ascii="宋体" w:hAnsi="宋体" w:cs="宋体" w:hint="eastAsia"/>
                                <w:sz w:val="20"/>
                                <w:szCs w:val="20"/>
                              </w:rPr>
                              <w:t>汉诺威米兰佰特展览（广州）有限公司</w:t>
                            </w:r>
                          </w:p>
                          <w:p w14:paraId="0D528D2E" w14:textId="77777777" w:rsidR="00096F41" w:rsidRPr="000A3BB6" w:rsidRDefault="00096F41">
                            <w:pPr>
                              <w:spacing w:afterLines="50" w:after="156" w:line="300" w:lineRule="exac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CE5A33" id="文本框 14" o:spid="_x0000_s1032" type="#_x0000_t202" style="position:absolute;left:0;text-align:left;margin-left:-31.85pt;margin-top:10.7pt;width:246.1pt;height:14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" fillcolor="window" stroked="f" strokeweight=".5pt">
                <v:textbox>
                  <w:txbxContent>
                    <w:p w14:paraId="46D15B4A" w14:textId="77777777" w:rsidR="00096F41" w:rsidRDefault="00FF79E0">
                      <w:pPr>
                        <w:spacing w:afterLines="50" w:after="156" w:line="300" w:lineRule="exact"/>
                        <w:rPr>
                          <w:rFonts w:ascii="宋体" w:hAnsi="宋体" w:cs="宋体"/>
                          <w:b/>
                          <w:bCs/>
                          <w:sz w:val="20"/>
                          <w:szCs w:val="20"/>
                        </w:rPr>
                      </w:pPr>
                      <w:r>
                        <w:rPr>
                          <w:rFonts w:ascii="宋体" w:hAnsi="宋体" w:cs="宋体" w:hint="eastAsia"/>
                          <w:b/>
                          <w:bCs/>
                          <w:sz w:val="20"/>
                          <w:szCs w:val="20"/>
                        </w:rPr>
                        <w:t>参观</w:t>
                      </w:r>
                      <w:r>
                        <w:rPr>
                          <w:rFonts w:ascii="宋体" w:hAnsi="宋体" w:cs="宋体" w:hint="eastAsia"/>
                          <w:b/>
                          <w:bCs/>
                          <w:sz w:val="20"/>
                          <w:szCs w:val="20"/>
                        </w:rPr>
                        <w:t>请联系</w:t>
                      </w:r>
                    </w:p>
                    <w:p w14:paraId="68A7ED96" w14:textId="77777777" w:rsidR="00096F41" w:rsidRDefault="00FF79E0">
                      <w:pPr>
                        <w:spacing w:afterLines="50" w:after="156" w:line="300" w:lineRule="exact"/>
                        <w:rPr>
                          <w:rFonts w:ascii="宋体" w:hAnsi="宋体" w:cs="宋体"/>
                          <w:sz w:val="20"/>
                          <w:szCs w:val="20"/>
                        </w:rPr>
                      </w:pPr>
                      <w:r>
                        <w:rPr>
                          <w:rFonts w:ascii="宋体" w:hAnsi="宋体" w:cs="宋体" w:hint="eastAsia"/>
                          <w:sz w:val="20"/>
                          <w:szCs w:val="20"/>
                        </w:rPr>
                        <w:t>汉诺威米兰佰特展览（广州）有限公司</w:t>
                      </w:r>
                    </w:p>
                    <w:p w14:paraId="0D528D2E" w14:textId="77777777" w:rsidR="00096F41" w:rsidRPr="000A3BB6" w:rsidRDefault="00096F41">
                      <w:pPr>
                        <w:spacing w:afterLines="50" w:after="156" w:line="300" w:lineRule="exact"/>
                      </w:pPr>
                    </w:p>
                  </w:txbxContent>
                </v:textbox>
              </v:shape>
            </w:pict>
          </mc:Fallback>
        </mc:AlternateContent>
      </w:r>
    </w:p>
    <w:p w14:paraId="495F26EA" w14:textId="77777777" w:rsidR="00096F41" w:rsidRDefault="00FF79E0">
      <w:pPr>
        <w:tabs>
          <w:tab w:val="left" w:pos="1830"/>
        </w:tabs>
        <w:jc w:val="left"/>
        <w:rPr>
          <w:rFonts w:ascii="黑体" w:eastAsia="黑体" w:hAnsi="黑体" w:cs="黑体"/>
        </w:rPr>
      </w:pPr>
      <w:r>
        <w:rPr>
          <w:noProof/>
        </w:rPr>
        <mc:AlternateContent>
          <mc:Choice Requires="wps">
            <w:drawing>
              <wp:anchor distT="0" distB="0" distL="114300" distR="114300" simplePos="0" relativeHeight="251663360" behindDoc="0" locked="0" layoutInCell="1" allowOverlap="1" wp14:anchorId="4781114C" wp14:editId="3D817038">
                <wp:simplePos x="0" y="0"/>
                <wp:positionH relativeFrom="column">
                  <wp:posOffset>2713355</wp:posOffset>
                </wp:positionH>
                <wp:positionV relativeFrom="paragraph">
                  <wp:posOffset>9525</wp:posOffset>
                </wp:positionV>
                <wp:extent cx="3361690" cy="1561465"/>
                <wp:effectExtent l="0" t="0" r="0" b="0"/>
                <wp:wrapNone/>
                <wp:docPr id="11" name="矩形 11"/>
                <wp:cNvGraphicFramePr/>
                <a:graphic xmlns:a="http://schemas.openxmlformats.org/drawingml/2006/main">
                  <a:graphicData uri="http://schemas.microsoft.com/office/word/2010/wordprocessingShape">
                    <wps:wsp>
                      <wps:cNvSpPr/>
                      <wps:spPr>
                        <a:xfrm>
                          <a:off x="1109345" y="9062085"/>
                          <a:ext cx="3361690" cy="15614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494F124" w14:textId="77777777" w:rsidR="00096F41" w:rsidRDefault="00096F41">
                            <w:pPr>
                              <w:jc w:val="center"/>
                            </w:pPr>
                          </w:p>
                          <w:p w14:paraId="10F3EC70" w14:textId="77777777" w:rsidR="00096F41" w:rsidRDefault="00FF79E0">
                            <w:pPr>
                              <w:jc w:val="left"/>
                            </w:pPr>
                            <w:r>
                              <w:rPr>
                                <w:rFonts w:hint="eastAsia"/>
                              </w:rPr>
                              <w:t xml:space="preserve">   </w:t>
                            </w:r>
                            <w:r>
                              <w:rPr>
                                <w:rFonts w:hint="eastAsia"/>
                                <w:noProof/>
                              </w:rPr>
                              <w:drawing>
                                <wp:inline distT="0" distB="0" distL="114300" distR="114300" wp14:anchorId="4942C4E6" wp14:editId="21889654">
                                  <wp:extent cx="703580" cy="703580"/>
                                  <wp:effectExtent l="0" t="0" r="1270" b="1270"/>
                                  <wp:docPr id="19" name="图片 19"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众号"/>
                                          <pic:cNvPicPr>
                                            <a:picLocks noChangeAspect="1"/>
                                          </pic:cNvPicPr>
                                        </pic:nvPicPr>
                                        <pic:blipFill>
                                          <a:blip r:embed="rId26"/>
                                          <a:stretch>
                                            <a:fillRect/>
                                          </a:stretch>
                                        </pic:blipFill>
                                        <pic:spPr>
                                          <a:xfrm>
                                            <a:off x="0" y="0"/>
                                            <a:ext cx="703580" cy="703580"/>
                                          </a:xfrm>
                                          <a:prstGeom prst="rect">
                                            <a:avLst/>
                                          </a:prstGeom>
                                        </pic:spPr>
                                      </pic:pic>
                                    </a:graphicData>
                                  </a:graphic>
                                </wp:inline>
                              </w:drawing>
                            </w:r>
                            <w:r>
                              <w:rPr>
                                <w:rFonts w:hint="eastAsia"/>
                              </w:rPr>
                              <w:t xml:space="preserve">   </w:t>
                            </w:r>
                            <w:r>
                              <w:rPr>
                                <w:rFonts w:hint="eastAsia"/>
                                <w:noProof/>
                              </w:rPr>
                              <w:drawing>
                                <wp:inline distT="0" distB="0" distL="114300" distR="114300" wp14:anchorId="0FFBE824" wp14:editId="4E055577">
                                  <wp:extent cx="735330" cy="735330"/>
                                  <wp:effectExtent l="0" t="0" r="7620" b="7620"/>
                                  <wp:docPr id="20" name="图片 20" descr="抖音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抖音号"/>
                                          <pic:cNvPicPr>
                                            <a:picLocks noChangeAspect="1"/>
                                          </pic:cNvPicPr>
                                        </pic:nvPicPr>
                                        <pic:blipFill>
                                          <a:blip r:embed="rId27"/>
                                          <a:stretch>
                                            <a:fillRect/>
                                          </a:stretch>
                                        </pic:blipFill>
                                        <pic:spPr>
                                          <a:xfrm>
                                            <a:off x="0" y="0"/>
                                            <a:ext cx="735330" cy="735330"/>
                                          </a:xfrm>
                                          <a:prstGeom prst="rect">
                                            <a:avLst/>
                                          </a:prstGeom>
                                        </pic:spPr>
                                      </pic:pic>
                                    </a:graphicData>
                                  </a:graphic>
                                </wp:inline>
                              </w:drawing>
                            </w:r>
                            <w:r>
                              <w:rPr>
                                <w:rFonts w:hint="eastAsia"/>
                              </w:rPr>
                              <w:t xml:space="preserve">   </w:t>
                            </w:r>
                            <w:r>
                              <w:rPr>
                                <w:noProof/>
                              </w:rPr>
                              <w:drawing>
                                <wp:inline distT="0" distB="0" distL="114300" distR="114300" wp14:anchorId="3DAC8C66" wp14:editId="1F92FA8D">
                                  <wp:extent cx="642620" cy="648335"/>
                                  <wp:effectExtent l="0" t="0" r="5080" b="18415"/>
                                  <wp:docPr id="21" name="图片 21" descr="视频号-物流大视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视频号-物流大视野"/>
                                          <pic:cNvPicPr>
                                            <a:picLocks noChangeAspect="1"/>
                                          </pic:cNvPicPr>
                                        </pic:nvPicPr>
                                        <pic:blipFill>
                                          <a:blip r:embed="rId28"/>
                                          <a:srcRect l="11180" t="26316" r="12422" b="14354"/>
                                          <a:stretch>
                                            <a:fillRect/>
                                          </a:stretch>
                                        </pic:blipFill>
                                        <pic:spPr>
                                          <a:xfrm>
                                            <a:off x="0" y="0"/>
                                            <a:ext cx="642620" cy="648335"/>
                                          </a:xfrm>
                                          <a:prstGeom prst="rect">
                                            <a:avLst/>
                                          </a:prstGeom>
                                        </pic:spPr>
                                      </pic:pic>
                                    </a:graphicData>
                                  </a:graphic>
                                </wp:inline>
                              </w:drawing>
                            </w:r>
                          </w:p>
                          <w:p w14:paraId="78C24FFD" w14:textId="77777777" w:rsidR="00096F41" w:rsidRDefault="00FF79E0">
                            <w:pPr>
                              <w:ind w:firstLineChars="200" w:firstLine="420"/>
                              <w:jc w:val="left"/>
                            </w:pPr>
                            <w:r>
                              <w:rPr>
                                <w:rFonts w:hint="eastAsia"/>
                              </w:rPr>
                              <w:t>公众号</w:t>
                            </w:r>
                            <w:r>
                              <w:rPr>
                                <w:rFonts w:hint="eastAsia"/>
                              </w:rPr>
                              <w:t xml:space="preserve">         </w:t>
                            </w:r>
                            <w:r>
                              <w:rPr>
                                <w:rFonts w:hint="eastAsia"/>
                              </w:rPr>
                              <w:t>抖音号</w:t>
                            </w:r>
                            <w:r>
                              <w:rPr>
                                <w:rFonts w:hint="eastAsia"/>
                              </w:rPr>
                              <w:t xml:space="preserve">         </w:t>
                            </w:r>
                            <w:r>
                              <w:rPr>
                                <w:rFonts w:hint="eastAsia"/>
                              </w:rPr>
                              <w:t>视频号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781114C" id="矩形 11" o:spid="_x0000_s1033" style="position:absolute;margin-left:213.65pt;margin-top:.75pt;width:264.7pt;height:122.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" filled="f" stroked="f" strokeweight="1pt">
                <v:textbox>
                  <w:txbxContent>
                    <w:p w14:paraId="7494F124" w14:textId="77777777" w:rsidR="00096F41" w:rsidRDefault="00096F41">
                      <w:pPr>
                        <w:jc w:val="center"/>
                      </w:pPr>
                    </w:p>
                    <w:p w14:paraId="10F3EC70" w14:textId="77777777" w:rsidR="00096F41" w:rsidRDefault="00FF79E0">
                      <w:pPr>
                        <w:jc w:val="left"/>
                      </w:pPr>
                      <w:r>
                        <w:rPr>
                          <w:rFonts w:hint="eastAsia"/>
                        </w:rPr>
                        <w:t xml:space="preserve">   </w:t>
                      </w:r>
                      <w:r>
                        <w:rPr>
                          <w:rFonts w:hint="eastAsia"/>
                          <w:noProof/>
                        </w:rPr>
                        <w:drawing>
                          <wp:inline distT="0" distB="0" distL="114300" distR="114300" wp14:anchorId="4942C4E6" wp14:editId="21889654">
                            <wp:extent cx="703580" cy="703580"/>
                            <wp:effectExtent l="0" t="0" r="1270" b="1270"/>
                            <wp:docPr id="19" name="图片 19"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众号"/>
                                    <pic:cNvPicPr>
                                      <a:picLocks noChangeAspect="1"/>
                                    </pic:cNvPicPr>
                                  </pic:nvPicPr>
                                  <pic:blipFill>
                                    <a:blip r:embed="rId26"/>
                                    <a:stretch>
                                      <a:fillRect/>
                                    </a:stretch>
                                  </pic:blipFill>
                                  <pic:spPr>
                                    <a:xfrm>
                                      <a:off x="0" y="0"/>
                                      <a:ext cx="703580" cy="703580"/>
                                    </a:xfrm>
                                    <a:prstGeom prst="rect">
                                      <a:avLst/>
                                    </a:prstGeom>
                                  </pic:spPr>
                                </pic:pic>
                              </a:graphicData>
                            </a:graphic>
                          </wp:inline>
                        </w:drawing>
                      </w:r>
                      <w:r>
                        <w:rPr>
                          <w:rFonts w:hint="eastAsia"/>
                        </w:rPr>
                        <w:t xml:space="preserve">   </w:t>
                      </w:r>
                      <w:r>
                        <w:rPr>
                          <w:rFonts w:hint="eastAsia"/>
                          <w:noProof/>
                        </w:rPr>
                        <w:drawing>
                          <wp:inline distT="0" distB="0" distL="114300" distR="114300" wp14:anchorId="0FFBE824" wp14:editId="4E055577">
                            <wp:extent cx="735330" cy="735330"/>
                            <wp:effectExtent l="0" t="0" r="7620" b="7620"/>
                            <wp:docPr id="20" name="图片 20" descr="抖音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抖音号"/>
                                    <pic:cNvPicPr>
                                      <a:picLocks noChangeAspect="1"/>
                                    </pic:cNvPicPr>
                                  </pic:nvPicPr>
                                  <pic:blipFill>
                                    <a:blip r:embed="rId27"/>
                                    <a:stretch>
                                      <a:fillRect/>
                                    </a:stretch>
                                  </pic:blipFill>
                                  <pic:spPr>
                                    <a:xfrm>
                                      <a:off x="0" y="0"/>
                                      <a:ext cx="735330" cy="735330"/>
                                    </a:xfrm>
                                    <a:prstGeom prst="rect">
                                      <a:avLst/>
                                    </a:prstGeom>
                                  </pic:spPr>
                                </pic:pic>
                              </a:graphicData>
                            </a:graphic>
                          </wp:inline>
                        </w:drawing>
                      </w:r>
                      <w:r>
                        <w:rPr>
                          <w:rFonts w:hint="eastAsia"/>
                        </w:rPr>
                        <w:t xml:space="preserve">   </w:t>
                      </w:r>
                      <w:r>
                        <w:rPr>
                          <w:noProof/>
                        </w:rPr>
                        <w:drawing>
                          <wp:inline distT="0" distB="0" distL="114300" distR="114300" wp14:anchorId="3DAC8C66" wp14:editId="1F92FA8D">
                            <wp:extent cx="642620" cy="648335"/>
                            <wp:effectExtent l="0" t="0" r="5080" b="18415"/>
                            <wp:docPr id="21" name="图片 21" descr="视频号-物流大视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视频号-物流大视野"/>
                                    <pic:cNvPicPr>
                                      <a:picLocks noChangeAspect="1"/>
                                    </pic:cNvPicPr>
                                  </pic:nvPicPr>
                                  <pic:blipFill>
                                    <a:blip r:embed="rId28"/>
                                    <a:srcRect l="11180" t="26316" r="12422" b="14354"/>
                                    <a:stretch>
                                      <a:fillRect/>
                                    </a:stretch>
                                  </pic:blipFill>
                                  <pic:spPr>
                                    <a:xfrm>
                                      <a:off x="0" y="0"/>
                                      <a:ext cx="642620" cy="648335"/>
                                    </a:xfrm>
                                    <a:prstGeom prst="rect">
                                      <a:avLst/>
                                    </a:prstGeom>
                                  </pic:spPr>
                                </pic:pic>
                              </a:graphicData>
                            </a:graphic>
                          </wp:inline>
                        </w:drawing>
                      </w:r>
                    </w:p>
                    <w:p w14:paraId="78C24FFD" w14:textId="77777777" w:rsidR="00096F41" w:rsidRDefault="00FF79E0">
                      <w:pPr>
                        <w:ind w:firstLineChars="200" w:firstLine="420"/>
                        <w:jc w:val="left"/>
                      </w:pPr>
                      <w:r>
                        <w:rPr>
                          <w:rFonts w:hint="eastAsia"/>
                        </w:rPr>
                        <w:t>公众号</w:t>
                      </w:r>
                      <w:r>
                        <w:rPr>
                          <w:rFonts w:hint="eastAsia"/>
                        </w:rPr>
                        <w:t xml:space="preserve">         </w:t>
                      </w:r>
                      <w:r>
                        <w:rPr>
                          <w:rFonts w:hint="eastAsia"/>
                        </w:rPr>
                        <w:t>抖音号</w:t>
                      </w:r>
                      <w:r>
                        <w:rPr>
                          <w:rFonts w:hint="eastAsia"/>
                        </w:rPr>
                        <w:t xml:space="preserve">         </w:t>
                      </w:r>
                      <w:r>
                        <w:rPr>
                          <w:rFonts w:hint="eastAsia"/>
                        </w:rPr>
                        <w:t>视频号</w:t>
                      </w:r>
                    </w:p>
                  </w:txbxContent>
                </v:textbox>
              </v:rect>
            </w:pict>
          </mc:Fallback>
        </mc:AlternateContent>
      </w:r>
      <w:r>
        <w:rPr>
          <w:rFonts w:ascii="黑体" w:eastAsia="黑体" w:hAnsi="黑体" w:cs="黑体" w:hint="eastAsia"/>
        </w:rPr>
        <w:tab/>
      </w:r>
    </w:p>
    <w:p w14:paraId="6264CD73" w14:textId="77777777" w:rsidR="00096F41" w:rsidRDefault="00096F41">
      <w:pPr>
        <w:tabs>
          <w:tab w:val="left" w:pos="1830"/>
        </w:tabs>
        <w:jc w:val="left"/>
        <w:rPr>
          <w:rFonts w:ascii="黑体" w:eastAsia="黑体" w:hAnsi="黑体" w:cs="黑体"/>
        </w:rPr>
      </w:pPr>
    </w:p>
    <w:p w14:paraId="502AAAF0" w14:textId="77777777" w:rsidR="00096F41" w:rsidRDefault="00096F41">
      <w:pPr>
        <w:tabs>
          <w:tab w:val="left" w:pos="1830"/>
        </w:tabs>
        <w:jc w:val="left"/>
        <w:rPr>
          <w:rFonts w:ascii="黑体" w:eastAsia="黑体" w:hAnsi="黑体" w:cs="黑体"/>
        </w:rPr>
      </w:pPr>
    </w:p>
    <w:p w14:paraId="0FECA430" w14:textId="77777777" w:rsidR="00096F41" w:rsidRDefault="00FF79E0">
      <w:pPr>
        <w:tabs>
          <w:tab w:val="left" w:pos="1830"/>
        </w:tabs>
        <w:ind w:rightChars="-244" w:right="-512"/>
        <w:rPr>
          <w:rFonts w:ascii="黑体" w:eastAsia="黑体" w:hAnsi="黑体" w:cs="黑体"/>
        </w:rPr>
      </w:pPr>
      <w:r>
        <w:rPr>
          <w:rFonts w:ascii="黑体" w:eastAsia="黑体" w:hAnsi="黑体" w:cs="黑体" w:hint="eastAsia"/>
        </w:rPr>
        <w:t xml:space="preserve">                                                                          </w:t>
      </w:r>
      <w:r>
        <w:rPr>
          <w:rFonts w:ascii="黑体" w:eastAsia="黑体" w:hAnsi="黑体" w:cs="黑体" w:hint="eastAsia"/>
          <w:szCs w:val="21"/>
        </w:rPr>
        <w:t xml:space="preserve">                 </w:t>
      </w:r>
      <w:r>
        <w:rPr>
          <w:rFonts w:ascii="黑体" w:eastAsia="黑体" w:hAnsi="黑体" w:cs="黑体" w:hint="eastAsia"/>
        </w:rPr>
        <w:t xml:space="preserve">                                                                                                                                                                     </w:t>
      </w:r>
      <w:r>
        <w:rPr>
          <w:rFonts w:ascii="黑体" w:eastAsia="黑体" w:hAnsi="黑体" w:cs="黑体" w:hint="eastAsia"/>
        </w:rPr>
        <w:t xml:space="preserve">                                                                          </w:t>
      </w:r>
    </w:p>
    <w:sectPr w:rsidR="00096F41">
      <w:headerReference w:type="default" r:id="rId29"/>
      <w:footerReference w:type="default" r:id="rId30"/>
      <w:pgSz w:w="11906" w:h="16838"/>
      <w:pgMar w:top="1440" w:right="1800" w:bottom="478" w:left="1800" w:header="43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1465D" w14:textId="77777777" w:rsidR="00FF79E0" w:rsidRDefault="00FF79E0">
      <w:r>
        <w:separator/>
      </w:r>
    </w:p>
  </w:endnote>
  <w:endnote w:type="continuationSeparator" w:id="0">
    <w:p w14:paraId="0A432FC3" w14:textId="77777777" w:rsidR="00FF79E0" w:rsidRDefault="00FF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TheSansDM">
    <w:altName w:val="Segoe UI Symbol"/>
    <w:charset w:val="00"/>
    <w:family w:val="swiss"/>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D1242" w14:textId="77777777" w:rsidR="00096F41" w:rsidRDefault="00FF79E0">
    <w:pPr>
      <w:pStyle w:val="Footer"/>
      <w:jc w:val="right"/>
    </w:pPr>
    <w:r>
      <w:rPr>
        <w:rFonts w:hint="eastAsia"/>
        <w:noProof/>
      </w:rPr>
      <w:drawing>
        <wp:inline distT="0" distB="0" distL="114300" distR="114300" wp14:anchorId="4A2CEA1A" wp14:editId="381DB61F">
          <wp:extent cx="1986915" cy="349250"/>
          <wp:effectExtent l="0" t="0" r="13335" b="1270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
                  <a:stretch>
                    <a:fillRect/>
                  </a:stretch>
                </pic:blipFill>
                <pic:spPr>
                  <a:xfrm>
                    <a:off x="0" y="0"/>
                    <a:ext cx="1986915" cy="349250"/>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14:anchorId="66E09275" wp14:editId="505F927B">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2B05D" w14:textId="77777777" w:rsidR="00096F41" w:rsidRDefault="00FF79E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E09275" id="_x0000_t202" coordsize="21600,21600" o:spt="202" path="m,l,21600r21600,l21600,xe">
              <v:stroke joinstyle="miter"/>
              <v:path gradientshapeok="t" o:connecttype="rect"/>
            </v:shapetype>
            <v:shape id="文本框 22"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D8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3H2D8YgIAAAwFAAAOAAAAAAAAAAAAAAAAAC4CAABkcnMvZTJvRG9jLnht&#10;bFBLAQItABQABgAIAAAAIQBxqtG51wAAAAUBAAAPAAAAAAAAAAAAAAAAALwEAABkcnMvZG93bnJl&#10;di54bWxQSwUGAAAAAAQABADzAAAAwAUAAAAA&#10;" filled="f" stroked="f" strokeweight=".5pt">
              <v:textbox style="mso-fit-shape-to-text:t" inset="0,0,0,0">
                <w:txbxContent>
                  <w:p w14:paraId="64A2B05D" w14:textId="77777777" w:rsidR="00096F41" w:rsidRDefault="00FF79E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832D4" w14:textId="77777777" w:rsidR="00FF79E0" w:rsidRDefault="00FF79E0">
      <w:r>
        <w:separator/>
      </w:r>
    </w:p>
  </w:footnote>
  <w:footnote w:type="continuationSeparator" w:id="0">
    <w:p w14:paraId="116C4718" w14:textId="77777777" w:rsidR="00FF79E0" w:rsidRDefault="00FF7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3284" w14:textId="77777777" w:rsidR="00096F41" w:rsidRDefault="00FF79E0">
    <w:pPr>
      <w:pStyle w:val="Header"/>
      <w:ind w:leftChars="5" w:left="228" w:hangingChars="104" w:hanging="218"/>
    </w:pPr>
    <w:r>
      <w:rPr>
        <w:rFonts w:hint="eastAsia"/>
        <w:sz w:val="21"/>
        <w:szCs w:val="22"/>
      </w:rPr>
      <w:t xml:space="preserve">    </w:t>
    </w:r>
    <w:r>
      <w:rPr>
        <w:rFonts w:hint="eastAsia"/>
        <w:noProof/>
        <w:sz w:val="21"/>
        <w:szCs w:val="22"/>
      </w:rPr>
      <w:drawing>
        <wp:inline distT="0" distB="0" distL="114300" distR="114300" wp14:anchorId="0B6C9EB9" wp14:editId="6111E770">
          <wp:extent cx="4886325" cy="1272540"/>
          <wp:effectExtent l="0" t="0" r="9525" b="3810"/>
          <wp:docPr id="6" name="图片 6" descr="de3ee87cbf2cea35ec60d9c55933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3ee87cbf2cea35ec60d9c55933cea"/>
                  <pic:cNvPicPr>
                    <a:picLocks noChangeAspect="1"/>
                  </pic:cNvPicPr>
                </pic:nvPicPr>
                <pic:blipFill>
                  <a:blip r:embed="rId1"/>
                  <a:stretch>
                    <a:fillRect/>
                  </a:stretch>
                </pic:blipFill>
                <pic:spPr>
                  <a:xfrm>
                    <a:off x="0" y="0"/>
                    <a:ext cx="4886325" cy="1272540"/>
                  </a:xfrm>
                  <a:prstGeom prst="rect">
                    <a:avLst/>
                  </a:prstGeom>
                </pic:spPr>
              </pic:pic>
            </a:graphicData>
          </a:graphic>
        </wp:inline>
      </w:drawing>
    </w:r>
    <w:r>
      <w:rPr>
        <w:rFonts w:hint="eastAsia"/>
        <w:noProof/>
        <w:sz w:val="21"/>
        <w:szCs w:val="22"/>
      </w:rPr>
      <w:drawing>
        <wp:inline distT="0" distB="0" distL="114300" distR="114300" wp14:anchorId="06E8916D" wp14:editId="231FBEFE">
          <wp:extent cx="0" cy="0"/>
          <wp:effectExtent l="0" t="0" r="0" b="0"/>
          <wp:docPr id="3" name="图片 3" descr="de3ee87cbf2cea35ec60d9c55933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3ee87cbf2cea35ec60d9c55933cea"/>
                  <pic:cNvPicPr>
                    <a:picLocks noChangeAspect="1"/>
                  </pic:cNvPicPr>
                </pic:nvPicPr>
                <pic:blipFill>
                  <a:blip r:embed="rId1"/>
                  <a:stretch>
                    <a:fillRect/>
                  </a:stretch>
                </pic:blipFill>
                <pic:spPr>
                  <a:xfrm>
                    <a:off x="0" y="0"/>
                    <a:ext cx="0" cy="0"/>
                  </a:xfrm>
                  <a:prstGeom prst="rect">
                    <a:avLst/>
                  </a:prstGeom>
                </pic:spPr>
              </pic:pic>
            </a:graphicData>
          </a:graphic>
        </wp:inline>
      </w:drawing>
    </w:r>
    <w:r>
      <w:rPr>
        <w:rFonts w:hint="eastAsia"/>
        <w:sz w:val="21"/>
        <w:szCs w:val="22"/>
      </w:rPr>
      <w:object w:dxaOrig="11055" w:dyaOrig="11940" w14:anchorId="13EED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9pt;height:597.05pt">
          <v:imagedata r:id="rId2" o:title=""/>
        </v:shape>
        <o:OLEObject Type="Embed" ProgID="Word.Document.12" ShapeID="_x0000_i1025" DrawAspect="Content" ObjectID="_1722257059" r:id="rId3"/>
      </w:object>
    </w:r>
    <w:r>
      <w:rPr>
        <w:rFonts w:hint="eastAsia"/>
        <w:sz w:val="21"/>
        <w:szCs w:val="22"/>
      </w:rPr>
      <w:object w:dxaOrig="9045" w:dyaOrig="12195" w14:anchorId="4D0EC1C8">
        <v:shape id="_x0000_i1026" type="#_x0000_t75" style="width:452.4pt;height:609.95pt">
          <v:imagedata r:id="rId4" o:title=""/>
        </v:shape>
        <o:OLEObject Type="Embed" ProgID="Word.Document.12" ShapeID="_x0000_i1026" DrawAspect="Content" ObjectID="_1722257060" r:id="rId5"/>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485D8E"/>
    <w:multiLevelType w:val="singleLevel"/>
    <w:tmpl w:val="93485D8E"/>
    <w:lvl w:ilvl="0">
      <w:start w:val="1"/>
      <w:numFmt w:val="decimal"/>
      <w:lvlText w:val="%1."/>
      <w:lvlJc w:val="left"/>
      <w:pPr>
        <w:tabs>
          <w:tab w:val="left" w:pos="312"/>
        </w:tabs>
      </w:pPr>
    </w:lvl>
  </w:abstractNum>
  <w:abstractNum w:abstractNumId="1" w15:restartNumberingAfterBreak="0">
    <w:nsid w:val="CF092B84"/>
    <w:multiLevelType w:val="multilevel"/>
    <w:tmpl w:val="CF092B84"/>
    <w:lvl w:ilvl="0">
      <w:start w:val="2"/>
      <w:numFmt w:val="decimal"/>
      <w:lvlText w:val="%1."/>
      <w:lvlJc w:val="left"/>
      <w:pPr>
        <w:ind w:left="663" w:hanging="212"/>
        <w:jc w:val="left"/>
      </w:pPr>
      <w:rPr>
        <w:rFonts w:hint="default"/>
        <w:spacing w:val="-2"/>
        <w:w w:val="99"/>
        <w:lang w:val="zh-CN" w:eastAsia="zh-CN" w:bidi="zh-CN"/>
      </w:rPr>
    </w:lvl>
    <w:lvl w:ilvl="1">
      <w:numFmt w:val="bullet"/>
      <w:lvlText w:val="•"/>
      <w:lvlJc w:val="left"/>
      <w:pPr>
        <w:ind w:left="1520" w:hanging="212"/>
      </w:pPr>
      <w:rPr>
        <w:rFonts w:hint="default"/>
        <w:lang w:val="zh-CN" w:eastAsia="zh-CN" w:bidi="zh-CN"/>
      </w:rPr>
    </w:lvl>
    <w:lvl w:ilvl="2">
      <w:numFmt w:val="bullet"/>
      <w:lvlText w:val="•"/>
      <w:lvlJc w:val="left"/>
      <w:pPr>
        <w:ind w:left="2381" w:hanging="212"/>
      </w:pPr>
      <w:rPr>
        <w:rFonts w:hint="default"/>
        <w:lang w:val="zh-CN" w:eastAsia="zh-CN" w:bidi="zh-CN"/>
      </w:rPr>
    </w:lvl>
    <w:lvl w:ilvl="3">
      <w:numFmt w:val="bullet"/>
      <w:lvlText w:val="•"/>
      <w:lvlJc w:val="left"/>
      <w:pPr>
        <w:ind w:left="3242" w:hanging="212"/>
      </w:pPr>
      <w:rPr>
        <w:rFonts w:hint="default"/>
        <w:lang w:val="zh-CN" w:eastAsia="zh-CN" w:bidi="zh-CN"/>
      </w:rPr>
    </w:lvl>
    <w:lvl w:ilvl="4">
      <w:numFmt w:val="bullet"/>
      <w:lvlText w:val="•"/>
      <w:lvlJc w:val="left"/>
      <w:pPr>
        <w:ind w:left="4103" w:hanging="212"/>
      </w:pPr>
      <w:rPr>
        <w:rFonts w:hint="default"/>
        <w:lang w:val="zh-CN" w:eastAsia="zh-CN" w:bidi="zh-CN"/>
      </w:rPr>
    </w:lvl>
    <w:lvl w:ilvl="5">
      <w:numFmt w:val="bullet"/>
      <w:lvlText w:val="•"/>
      <w:lvlJc w:val="left"/>
      <w:pPr>
        <w:ind w:left="4964" w:hanging="212"/>
      </w:pPr>
      <w:rPr>
        <w:rFonts w:hint="default"/>
        <w:lang w:val="zh-CN" w:eastAsia="zh-CN" w:bidi="zh-CN"/>
      </w:rPr>
    </w:lvl>
    <w:lvl w:ilvl="6">
      <w:numFmt w:val="bullet"/>
      <w:lvlText w:val="•"/>
      <w:lvlJc w:val="left"/>
      <w:pPr>
        <w:ind w:left="5824" w:hanging="212"/>
      </w:pPr>
      <w:rPr>
        <w:rFonts w:hint="default"/>
        <w:lang w:val="zh-CN" w:eastAsia="zh-CN" w:bidi="zh-CN"/>
      </w:rPr>
    </w:lvl>
    <w:lvl w:ilvl="7">
      <w:numFmt w:val="bullet"/>
      <w:lvlText w:val="•"/>
      <w:lvlJc w:val="left"/>
      <w:pPr>
        <w:ind w:left="6685" w:hanging="212"/>
      </w:pPr>
      <w:rPr>
        <w:rFonts w:hint="default"/>
        <w:lang w:val="zh-CN" w:eastAsia="zh-CN" w:bidi="zh-CN"/>
      </w:rPr>
    </w:lvl>
    <w:lvl w:ilvl="8">
      <w:numFmt w:val="bullet"/>
      <w:lvlText w:val="•"/>
      <w:lvlJc w:val="left"/>
      <w:pPr>
        <w:ind w:left="7546" w:hanging="212"/>
      </w:pPr>
      <w:rPr>
        <w:rFonts w:hint="default"/>
        <w:lang w:val="zh-CN" w:eastAsia="zh-CN" w:bidi="zh-CN"/>
      </w:rPr>
    </w:lvl>
  </w:abstractNum>
  <w:abstractNum w:abstractNumId="2" w15:restartNumberingAfterBreak="0">
    <w:nsid w:val="68C05F60"/>
    <w:multiLevelType w:val="singleLevel"/>
    <w:tmpl w:val="68C05F60"/>
    <w:lvl w:ilvl="0">
      <w:start w:val="6"/>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JkYjk1MTliNjY1MmFjZGZiM2Q5MDE1NDI2Y2M5NDkifQ=="/>
  </w:docVars>
  <w:rsids>
    <w:rsidRoot w:val="00172A27"/>
    <w:rsid w:val="00096F41"/>
    <w:rsid w:val="000A3BB6"/>
    <w:rsid w:val="00172A27"/>
    <w:rsid w:val="0048470A"/>
    <w:rsid w:val="00BC10F3"/>
    <w:rsid w:val="00C028E1"/>
    <w:rsid w:val="00F86870"/>
    <w:rsid w:val="00FE6CB8"/>
    <w:rsid w:val="00FF79E0"/>
    <w:rsid w:val="01A5175B"/>
    <w:rsid w:val="01D9784C"/>
    <w:rsid w:val="020E6CE4"/>
    <w:rsid w:val="023F6968"/>
    <w:rsid w:val="0243167F"/>
    <w:rsid w:val="027F1BBE"/>
    <w:rsid w:val="02A20F0F"/>
    <w:rsid w:val="02D353DB"/>
    <w:rsid w:val="02FE55A7"/>
    <w:rsid w:val="038F0A2D"/>
    <w:rsid w:val="055620C3"/>
    <w:rsid w:val="05B23477"/>
    <w:rsid w:val="05BE7972"/>
    <w:rsid w:val="060C1231"/>
    <w:rsid w:val="06C64555"/>
    <w:rsid w:val="06CB00E1"/>
    <w:rsid w:val="079B3B63"/>
    <w:rsid w:val="08811B7C"/>
    <w:rsid w:val="09845C67"/>
    <w:rsid w:val="09C9411D"/>
    <w:rsid w:val="0A844760"/>
    <w:rsid w:val="0B1D3372"/>
    <w:rsid w:val="0B7E76F5"/>
    <w:rsid w:val="0BB80339"/>
    <w:rsid w:val="0BC6789D"/>
    <w:rsid w:val="0C1E51E3"/>
    <w:rsid w:val="0CF822B1"/>
    <w:rsid w:val="0D8331C2"/>
    <w:rsid w:val="0DBD472E"/>
    <w:rsid w:val="0E8375BF"/>
    <w:rsid w:val="0E9D47C0"/>
    <w:rsid w:val="0ED863E4"/>
    <w:rsid w:val="0F6707F9"/>
    <w:rsid w:val="0FA9689E"/>
    <w:rsid w:val="105C7307"/>
    <w:rsid w:val="10EC6DC5"/>
    <w:rsid w:val="11145CC3"/>
    <w:rsid w:val="115E6F9C"/>
    <w:rsid w:val="119640EC"/>
    <w:rsid w:val="11B607C6"/>
    <w:rsid w:val="11B937BA"/>
    <w:rsid w:val="11C81AFD"/>
    <w:rsid w:val="12004CD1"/>
    <w:rsid w:val="124E1426"/>
    <w:rsid w:val="12917054"/>
    <w:rsid w:val="12BC4EC6"/>
    <w:rsid w:val="134070BF"/>
    <w:rsid w:val="13C60DB7"/>
    <w:rsid w:val="140353AC"/>
    <w:rsid w:val="15863AE6"/>
    <w:rsid w:val="15A81AB8"/>
    <w:rsid w:val="15B05A06"/>
    <w:rsid w:val="15CB300D"/>
    <w:rsid w:val="16444ED3"/>
    <w:rsid w:val="16F95384"/>
    <w:rsid w:val="17047114"/>
    <w:rsid w:val="170C4C00"/>
    <w:rsid w:val="17F20B6A"/>
    <w:rsid w:val="18C56C9E"/>
    <w:rsid w:val="18FB1BC9"/>
    <w:rsid w:val="194838C5"/>
    <w:rsid w:val="196B24CD"/>
    <w:rsid w:val="1A4456EA"/>
    <w:rsid w:val="1A737881"/>
    <w:rsid w:val="1A7943F7"/>
    <w:rsid w:val="1A8173A7"/>
    <w:rsid w:val="1B493CB1"/>
    <w:rsid w:val="1B7E2979"/>
    <w:rsid w:val="1C29749E"/>
    <w:rsid w:val="1C4A5DBC"/>
    <w:rsid w:val="1C7A13DB"/>
    <w:rsid w:val="1C802827"/>
    <w:rsid w:val="1C8C457C"/>
    <w:rsid w:val="1CBC2FB6"/>
    <w:rsid w:val="1D707F37"/>
    <w:rsid w:val="1D8173A4"/>
    <w:rsid w:val="1DA24CD4"/>
    <w:rsid w:val="1DEC5777"/>
    <w:rsid w:val="1E11359B"/>
    <w:rsid w:val="1E352EAC"/>
    <w:rsid w:val="1F3B27FB"/>
    <w:rsid w:val="1FF9774B"/>
    <w:rsid w:val="21F53FC7"/>
    <w:rsid w:val="227E4C65"/>
    <w:rsid w:val="231D29CA"/>
    <w:rsid w:val="23C317CF"/>
    <w:rsid w:val="24B311C7"/>
    <w:rsid w:val="24F173F1"/>
    <w:rsid w:val="25804776"/>
    <w:rsid w:val="258F1C5E"/>
    <w:rsid w:val="266913EB"/>
    <w:rsid w:val="27B2115E"/>
    <w:rsid w:val="27DB0EA5"/>
    <w:rsid w:val="28B40175"/>
    <w:rsid w:val="28E9042C"/>
    <w:rsid w:val="291303D2"/>
    <w:rsid w:val="292E4C3D"/>
    <w:rsid w:val="29DA2A64"/>
    <w:rsid w:val="29F54104"/>
    <w:rsid w:val="2AA1784C"/>
    <w:rsid w:val="2B0A7D82"/>
    <w:rsid w:val="2B9B3928"/>
    <w:rsid w:val="2C5D55CD"/>
    <w:rsid w:val="2CB93B39"/>
    <w:rsid w:val="2D25308F"/>
    <w:rsid w:val="2D9F698F"/>
    <w:rsid w:val="2E456AEB"/>
    <w:rsid w:val="2E7D463D"/>
    <w:rsid w:val="2EAA71BA"/>
    <w:rsid w:val="2EB469C4"/>
    <w:rsid w:val="2F66515A"/>
    <w:rsid w:val="2FB66E49"/>
    <w:rsid w:val="3035211E"/>
    <w:rsid w:val="31A738B2"/>
    <w:rsid w:val="31AF0BD9"/>
    <w:rsid w:val="31EE1528"/>
    <w:rsid w:val="31F935DE"/>
    <w:rsid w:val="32106855"/>
    <w:rsid w:val="329D28FA"/>
    <w:rsid w:val="329E0BC1"/>
    <w:rsid w:val="33572AF7"/>
    <w:rsid w:val="33577B5E"/>
    <w:rsid w:val="337E5A6E"/>
    <w:rsid w:val="33C22A5A"/>
    <w:rsid w:val="34997362"/>
    <w:rsid w:val="361C2F1A"/>
    <w:rsid w:val="362609C0"/>
    <w:rsid w:val="36965673"/>
    <w:rsid w:val="36DB1067"/>
    <w:rsid w:val="376E5B3C"/>
    <w:rsid w:val="37EC5401"/>
    <w:rsid w:val="38007DA1"/>
    <w:rsid w:val="382A000E"/>
    <w:rsid w:val="38AB4783"/>
    <w:rsid w:val="38BB3016"/>
    <w:rsid w:val="38BC427C"/>
    <w:rsid w:val="39711876"/>
    <w:rsid w:val="39DB4004"/>
    <w:rsid w:val="3A6E66BD"/>
    <w:rsid w:val="3BC71B40"/>
    <w:rsid w:val="3C150504"/>
    <w:rsid w:val="3C2D6B6C"/>
    <w:rsid w:val="3D442F20"/>
    <w:rsid w:val="3DD944C9"/>
    <w:rsid w:val="3EC77BA1"/>
    <w:rsid w:val="3F007F51"/>
    <w:rsid w:val="3F1666E4"/>
    <w:rsid w:val="3F3865F2"/>
    <w:rsid w:val="3F4A7680"/>
    <w:rsid w:val="40150B9D"/>
    <w:rsid w:val="401B3171"/>
    <w:rsid w:val="40841396"/>
    <w:rsid w:val="41402F25"/>
    <w:rsid w:val="427127F8"/>
    <w:rsid w:val="432670AF"/>
    <w:rsid w:val="43564FC7"/>
    <w:rsid w:val="43EA4E1A"/>
    <w:rsid w:val="44192621"/>
    <w:rsid w:val="445D1E44"/>
    <w:rsid w:val="463B2A75"/>
    <w:rsid w:val="468A0CB1"/>
    <w:rsid w:val="46A06C5B"/>
    <w:rsid w:val="478758FE"/>
    <w:rsid w:val="478E07D9"/>
    <w:rsid w:val="48530482"/>
    <w:rsid w:val="485F1F16"/>
    <w:rsid w:val="48672F84"/>
    <w:rsid w:val="48E733C1"/>
    <w:rsid w:val="4A677BFD"/>
    <w:rsid w:val="4AA66A4E"/>
    <w:rsid w:val="4B026CE7"/>
    <w:rsid w:val="4B0E3F5F"/>
    <w:rsid w:val="4BFC7462"/>
    <w:rsid w:val="4C7B78EE"/>
    <w:rsid w:val="4D834970"/>
    <w:rsid w:val="4D8B4E28"/>
    <w:rsid w:val="4D9853A4"/>
    <w:rsid w:val="4E1F606F"/>
    <w:rsid w:val="4F7924A2"/>
    <w:rsid w:val="4F9A5F92"/>
    <w:rsid w:val="4FD47888"/>
    <w:rsid w:val="4FFA3475"/>
    <w:rsid w:val="505E6A20"/>
    <w:rsid w:val="507520FF"/>
    <w:rsid w:val="50C30400"/>
    <w:rsid w:val="50EF11D2"/>
    <w:rsid w:val="51060B03"/>
    <w:rsid w:val="53C90DC3"/>
    <w:rsid w:val="547063FE"/>
    <w:rsid w:val="54865427"/>
    <w:rsid w:val="553F64E8"/>
    <w:rsid w:val="557B7653"/>
    <w:rsid w:val="56D34100"/>
    <w:rsid w:val="57460878"/>
    <w:rsid w:val="57F372EB"/>
    <w:rsid w:val="581F2315"/>
    <w:rsid w:val="581F5A97"/>
    <w:rsid w:val="59544D37"/>
    <w:rsid w:val="59662221"/>
    <w:rsid w:val="59D80089"/>
    <w:rsid w:val="5A5D3B61"/>
    <w:rsid w:val="5BC57BE0"/>
    <w:rsid w:val="5C0D160E"/>
    <w:rsid w:val="5C8C1A05"/>
    <w:rsid w:val="5D156196"/>
    <w:rsid w:val="5D924C84"/>
    <w:rsid w:val="5E82152A"/>
    <w:rsid w:val="5FE10677"/>
    <w:rsid w:val="5FEA29DC"/>
    <w:rsid w:val="603212EA"/>
    <w:rsid w:val="60C84255"/>
    <w:rsid w:val="61DF7387"/>
    <w:rsid w:val="62164DA3"/>
    <w:rsid w:val="62520DC3"/>
    <w:rsid w:val="62844EC1"/>
    <w:rsid w:val="63643998"/>
    <w:rsid w:val="63A948DA"/>
    <w:rsid w:val="63C070EA"/>
    <w:rsid w:val="64606EB9"/>
    <w:rsid w:val="654F7BE9"/>
    <w:rsid w:val="66053541"/>
    <w:rsid w:val="666A20B5"/>
    <w:rsid w:val="67324AC0"/>
    <w:rsid w:val="6A936C67"/>
    <w:rsid w:val="6AFE75F0"/>
    <w:rsid w:val="6BD032A3"/>
    <w:rsid w:val="6C1D6E8B"/>
    <w:rsid w:val="6C3E2174"/>
    <w:rsid w:val="6C8E546F"/>
    <w:rsid w:val="6D02333A"/>
    <w:rsid w:val="6D04009E"/>
    <w:rsid w:val="6D6E7BC4"/>
    <w:rsid w:val="6D717FF3"/>
    <w:rsid w:val="6D7A0423"/>
    <w:rsid w:val="6F617445"/>
    <w:rsid w:val="6FC02B8A"/>
    <w:rsid w:val="6FDD6419"/>
    <w:rsid w:val="71564B33"/>
    <w:rsid w:val="715766B5"/>
    <w:rsid w:val="717E16DF"/>
    <w:rsid w:val="72111A3C"/>
    <w:rsid w:val="72326735"/>
    <w:rsid w:val="725B059A"/>
    <w:rsid w:val="72E2787F"/>
    <w:rsid w:val="73076DCE"/>
    <w:rsid w:val="739A190F"/>
    <w:rsid w:val="741E4CC1"/>
    <w:rsid w:val="75EF188C"/>
    <w:rsid w:val="76245A78"/>
    <w:rsid w:val="76DB4B5B"/>
    <w:rsid w:val="76DD5985"/>
    <w:rsid w:val="77FF0FA9"/>
    <w:rsid w:val="78285F5B"/>
    <w:rsid w:val="78A619FC"/>
    <w:rsid w:val="78AA4CA3"/>
    <w:rsid w:val="78BF0A82"/>
    <w:rsid w:val="78EA0B16"/>
    <w:rsid w:val="794714A9"/>
    <w:rsid w:val="797124F6"/>
    <w:rsid w:val="79DA45C3"/>
    <w:rsid w:val="7AEA6B74"/>
    <w:rsid w:val="7B3E0152"/>
    <w:rsid w:val="7C3B6B28"/>
    <w:rsid w:val="7C96681E"/>
    <w:rsid w:val="7D642A00"/>
    <w:rsid w:val="7DBC1E55"/>
    <w:rsid w:val="7EDE3837"/>
    <w:rsid w:val="7EFA43FD"/>
    <w:rsid w:val="7F132736"/>
    <w:rsid w:val="7FD25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03D6F0"/>
  <w15:docId w15:val="{79645FBA-5725-4C1F-8845-A51853D30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6">
    <w:name w:val="heading 6"/>
    <w:basedOn w:val="Normal"/>
    <w:next w:val="Normal"/>
    <w:qFormat/>
    <w:pPr>
      <w:keepNext/>
      <w:widowControl/>
      <w:wordWrap w:val="0"/>
      <w:autoSpaceDE w:val="0"/>
      <w:autoSpaceDN w:val="0"/>
      <w:jc w:val="center"/>
      <w:outlineLvl w:val="5"/>
    </w:pPr>
    <w:rPr>
      <w:rFonts w:ascii="Arial" w:eastAsia="Batang" w:hAnsi="Arial" w:cs="Arial"/>
      <w:b/>
      <w:bCs/>
      <w:sz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hAnsi="宋体" w:cs="宋体"/>
      <w:sz w:val="20"/>
      <w:szCs w:val="20"/>
      <w:lang w:val="zh-CN" w:bidi="zh-CN"/>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paragraph" w:styleId="ListParagraph">
    <w:name w:val="List Paragraph"/>
    <w:basedOn w:val="Normal"/>
    <w:uiPriority w:val="34"/>
    <w:qFormat/>
    <w:pPr>
      <w:ind w:firstLineChars="200" w:firstLine="420"/>
    </w:pPr>
  </w:style>
  <w:style w:type="paragraph" w:customStyle="1" w:styleId="TableParagraph">
    <w:name w:val="Table Paragraph"/>
    <w:basedOn w:val="Normal"/>
    <w:uiPriority w:val="1"/>
    <w:qFormat/>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Word_Document.docx"/><Relationship Id="rId2" Type="http://schemas.openxmlformats.org/officeDocument/2006/relationships/image" Target="media/image23.emf"/><Relationship Id="rId1" Type="http://schemas.openxmlformats.org/officeDocument/2006/relationships/image" Target="media/image22.jpeg"/><Relationship Id="rId5" Type="http://schemas.openxmlformats.org/officeDocument/2006/relationships/package" Target="embeddings/Microsoft_Word_Document1.docx"/><Relationship Id="rId4" Type="http://schemas.openxmlformats.org/officeDocument/2006/relationships/image" Target="media/image2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2021-09-13T04:44:00Z</cp:lastPrinted>
  <dcterms:created xsi:type="dcterms:W3CDTF">2020-07-16T08:28:00Z</dcterms:created>
  <dcterms:modified xsi:type="dcterms:W3CDTF">2022-08-17T07:58:00Z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E3D94CE7210F4F8BBC3190C5295FFC3E</vt:lpwstr>
  </property>
</Properties>
</file>